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42" w:type="dxa"/>
        <w:tblLayout w:type="fixed"/>
        <w:tblLook w:val="0000" w:firstRow="0" w:lastRow="0" w:firstColumn="0" w:lastColumn="0" w:noHBand="0" w:noVBand="0"/>
      </w:tblPr>
      <w:tblGrid>
        <w:gridCol w:w="3686"/>
        <w:gridCol w:w="5812"/>
      </w:tblGrid>
      <w:tr w:rsidR="00F63B4A" w:rsidRPr="00034A53" w:rsidTr="00861176">
        <w:trPr>
          <w:trHeight w:val="1783"/>
        </w:trPr>
        <w:tc>
          <w:tcPr>
            <w:tcW w:w="3686" w:type="dxa"/>
          </w:tcPr>
          <w:p w:rsidR="00F63B4A" w:rsidRPr="002E23A8" w:rsidRDefault="00F63B4A" w:rsidP="00714DB0">
            <w:pPr>
              <w:jc w:val="center"/>
              <w:rPr>
                <w:sz w:val="26"/>
                <w:szCs w:val="26"/>
                <w:lang w:val="nl-NL"/>
              </w:rPr>
            </w:pPr>
            <w:r w:rsidRPr="002E23A8">
              <w:rPr>
                <w:sz w:val="26"/>
                <w:szCs w:val="26"/>
                <w:lang w:val="nl-NL"/>
              </w:rPr>
              <w:t>UBND TỈNH H</w:t>
            </w:r>
            <w:r w:rsidRPr="002E23A8">
              <w:rPr>
                <w:sz w:val="26"/>
                <w:szCs w:val="26"/>
                <w:lang w:val="nl-NL"/>
              </w:rPr>
              <w:softHyphen/>
              <w:t>ƯNG YÊN</w:t>
            </w:r>
          </w:p>
          <w:p w:rsidR="00F63B4A" w:rsidRPr="002E23A8" w:rsidRDefault="00F63B4A" w:rsidP="00714DB0">
            <w:pPr>
              <w:jc w:val="center"/>
              <w:rPr>
                <w:b/>
                <w:sz w:val="26"/>
                <w:szCs w:val="26"/>
                <w:lang w:val="nl-NL"/>
              </w:rPr>
            </w:pPr>
            <w:r w:rsidRPr="002E23A8">
              <w:rPr>
                <w:b/>
                <w:sz w:val="26"/>
                <w:szCs w:val="26"/>
                <w:lang w:val="nl-NL"/>
              </w:rPr>
              <w:t xml:space="preserve">SỞ GIÁO DỤC VÀ ĐÀO TẠO </w:t>
            </w:r>
          </w:p>
          <w:p w:rsidR="00F63B4A" w:rsidRPr="002E23A8" w:rsidRDefault="00FE0D36" w:rsidP="00714DB0">
            <w:pPr>
              <w:jc w:val="center"/>
              <w:rPr>
                <w:sz w:val="26"/>
                <w:szCs w:val="26"/>
                <w:lang w:val="nl-NL"/>
              </w:rPr>
            </w:pPr>
            <w:r w:rsidRPr="002E23A8">
              <w:rPr>
                <w:noProof/>
                <w:sz w:val="26"/>
                <w:szCs w:val="26"/>
              </w:rPr>
              <mc:AlternateContent>
                <mc:Choice Requires="wps">
                  <w:drawing>
                    <wp:anchor distT="0" distB="0" distL="114300" distR="114300" simplePos="0" relativeHeight="251657216" behindDoc="0" locked="0" layoutInCell="1" allowOverlap="1">
                      <wp:simplePos x="0" y="0"/>
                      <wp:positionH relativeFrom="column">
                        <wp:posOffset>674370</wp:posOffset>
                      </wp:positionH>
                      <wp:positionV relativeFrom="paragraph">
                        <wp:posOffset>35560</wp:posOffset>
                      </wp:positionV>
                      <wp:extent cx="914400" cy="0"/>
                      <wp:effectExtent l="13335" t="11430" r="5715" b="762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80487" id="Line 1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2.8pt" to="125.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1gV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2C63pjSsgolI7G4qjZ/Vitpp+d0jpqiXqwCPF14uBvCxkJG9SwsYZuGDff9EMYsjR69in&#10;c2O7AAkdQOcox+UuBz97ROFwkeV5CqLRwZWQYsgz1vnPXHcoGCWWwDniktPW+cCDFENIuEbpjZAy&#10;ii0V6gF7OpnGBKelYMEZwpw97Ctp0YmEcYlfLAo8j2FWHxWLYC0nbH2zPRHyasPlUgU8qATo3Kzr&#10;PPxYpIv1fD3PR/lkth7laV2PPm2qfDTbZB+n9Ye6qursZ6CW5UUrGOMqsBtmM8v/TvvbK7lO1X06&#10;721I3qLHfgHZ4R9JRymDetc52Gt22dlBYhjHGHx7OmHeH/dgPz7w1S8AAAD//wMAUEsDBBQABgAI&#10;AAAAIQAMjny+2AAAAAcBAAAPAAAAZHJzL2Rvd25yZXYueG1sTI7BTsMwEETvSPyDtUhcKmoT1AiF&#10;OBUCcuNCAXHdxksSEa/T2G0DX8/CBY5PM5p55Xr2gzrQFPvAFi6XBhRxE1zPrYWX5/riGlRMyA6H&#10;wGThkyKsq9OTEgsXjvxEh01qlYxwLNBCl9JYaB2bjjzGZRiJJXsPk8ckOLXaTXiUcT/ozJhce+xZ&#10;Hjoc6a6j5mOz9xZi/Uq7+mvRLMzbVRso290/PqC152fz7Q2oRHP6K8OPvqhDJU7bsGcX1SBs8kyq&#10;FlY5KMmzlRHe/rKuSv3fv/oGAAD//wMAUEsBAi0AFAAGAAgAAAAhALaDOJL+AAAA4QEAABMAAAAA&#10;AAAAAAAAAAAAAAAAAFtDb250ZW50X1R5cGVzXS54bWxQSwECLQAUAAYACAAAACEAOP0h/9YAAACU&#10;AQAACwAAAAAAAAAAAAAAAAAvAQAAX3JlbHMvLnJlbHNQSwECLQAUAAYACAAAACEABOtYFRECAAAo&#10;BAAADgAAAAAAAAAAAAAAAAAuAgAAZHJzL2Uyb0RvYy54bWxQSwECLQAUAAYACAAAACEADI58vtgA&#10;AAAHAQAADwAAAAAAAAAAAAAAAABrBAAAZHJzL2Rvd25yZXYueG1sUEsFBgAAAAAEAAQA8wAAAHAF&#10;AAAAAA==&#10;"/>
                  </w:pict>
                </mc:Fallback>
              </mc:AlternateContent>
            </w:r>
          </w:p>
          <w:p w:rsidR="00F63B4A" w:rsidRPr="002E23A8" w:rsidRDefault="0084192A" w:rsidP="00714DB0">
            <w:pPr>
              <w:jc w:val="center"/>
              <w:rPr>
                <w:sz w:val="26"/>
                <w:szCs w:val="26"/>
                <w:lang w:val="nl-NL"/>
              </w:rPr>
            </w:pPr>
            <w:r w:rsidRPr="002E23A8">
              <w:rPr>
                <w:sz w:val="26"/>
                <w:szCs w:val="26"/>
                <w:lang w:val="nl-NL"/>
              </w:rPr>
              <w:t>Số:</w:t>
            </w:r>
            <w:r w:rsidR="002E23A8" w:rsidRPr="002E23A8">
              <w:rPr>
                <w:sz w:val="26"/>
                <w:szCs w:val="26"/>
                <w:lang w:val="nl-NL"/>
              </w:rPr>
              <w:t xml:space="preserve"> </w:t>
            </w:r>
            <w:r w:rsidR="00D33AE8">
              <w:rPr>
                <w:sz w:val="26"/>
                <w:szCs w:val="26"/>
                <w:lang w:val="nl-NL"/>
              </w:rPr>
              <w:t>1090</w:t>
            </w:r>
            <w:r w:rsidR="00F63B4A" w:rsidRPr="002E23A8">
              <w:rPr>
                <w:sz w:val="26"/>
                <w:szCs w:val="26"/>
                <w:lang w:val="nl-NL"/>
              </w:rPr>
              <w:t>/SGDĐT-TCCB</w:t>
            </w:r>
          </w:p>
          <w:p w:rsidR="00F63B4A" w:rsidRPr="00861176" w:rsidRDefault="00F63B4A" w:rsidP="00B03519">
            <w:pPr>
              <w:jc w:val="center"/>
              <w:rPr>
                <w:b/>
                <w:sz w:val="24"/>
                <w:szCs w:val="24"/>
                <w:u w:val="single"/>
                <w:lang w:val="nl-NL"/>
              </w:rPr>
            </w:pPr>
            <w:r w:rsidRPr="00861176">
              <w:rPr>
                <w:sz w:val="24"/>
                <w:szCs w:val="24"/>
                <w:lang w:val="nl-NL"/>
              </w:rPr>
              <w:t>V/</w:t>
            </w:r>
            <w:r w:rsidR="00A36C10" w:rsidRPr="00861176">
              <w:rPr>
                <w:sz w:val="24"/>
                <w:szCs w:val="24"/>
                <w:lang w:val="nl-NL"/>
              </w:rPr>
              <w:t xml:space="preserve">v </w:t>
            </w:r>
            <w:r w:rsidR="000E0BFA" w:rsidRPr="00861176">
              <w:rPr>
                <w:sz w:val="24"/>
                <w:szCs w:val="24"/>
                <w:lang w:val="nl-NL"/>
              </w:rPr>
              <w:t xml:space="preserve">thực hiện </w:t>
            </w:r>
            <w:r w:rsidR="00AE07D7" w:rsidRPr="00861176">
              <w:rPr>
                <w:color w:val="000000"/>
                <w:sz w:val="24"/>
                <w:szCs w:val="24"/>
              </w:rPr>
              <w:t>rà soát, bổ nhiệm chức danh nghề nghiệp và xếp lương đối với viên chức</w:t>
            </w:r>
          </w:p>
        </w:tc>
        <w:tc>
          <w:tcPr>
            <w:tcW w:w="5812" w:type="dxa"/>
          </w:tcPr>
          <w:p w:rsidR="00F63B4A" w:rsidRPr="004F6178" w:rsidRDefault="00F63B4A" w:rsidP="005A6A76">
            <w:pPr>
              <w:jc w:val="center"/>
              <w:rPr>
                <w:sz w:val="26"/>
                <w:szCs w:val="26"/>
                <w:lang w:val="nl-NL"/>
              </w:rPr>
            </w:pPr>
            <w:r w:rsidRPr="004F6178">
              <w:rPr>
                <w:b/>
                <w:sz w:val="26"/>
                <w:szCs w:val="26"/>
                <w:lang w:val="nl-NL"/>
              </w:rPr>
              <w:t>CỘNG HOÀ XÃ HỘI CHỦ NGHĨA VIỆT NAM</w:t>
            </w:r>
          </w:p>
          <w:p w:rsidR="00F63B4A" w:rsidRPr="00034A53" w:rsidRDefault="00F63B4A" w:rsidP="005A6A76">
            <w:pPr>
              <w:jc w:val="center"/>
              <w:rPr>
                <w:b/>
              </w:rPr>
            </w:pPr>
            <w:r w:rsidRPr="004F6178">
              <w:rPr>
                <w:b/>
                <w:sz w:val="26"/>
                <w:szCs w:val="26"/>
              </w:rPr>
              <w:t>Độc lập – Tự do – Hạnh phúc</w:t>
            </w:r>
          </w:p>
          <w:p w:rsidR="00F63B4A" w:rsidRPr="00C72B27" w:rsidRDefault="00861176" w:rsidP="00C72B27">
            <w:pPr>
              <w:rPr>
                <w:b/>
                <w:i/>
                <w:sz w:val="32"/>
              </w:rPr>
            </w:pPr>
            <w:r>
              <w:rPr>
                <w:noProof/>
              </w:rPr>
              <mc:AlternateContent>
                <mc:Choice Requires="wps">
                  <w:drawing>
                    <wp:anchor distT="0" distB="0" distL="114300" distR="114300" simplePos="0" relativeHeight="251659264" behindDoc="0" locked="0" layoutInCell="1" allowOverlap="1">
                      <wp:simplePos x="0" y="0"/>
                      <wp:positionH relativeFrom="column">
                        <wp:posOffset>772794</wp:posOffset>
                      </wp:positionH>
                      <wp:positionV relativeFrom="paragraph">
                        <wp:posOffset>33655</wp:posOffset>
                      </wp:positionV>
                      <wp:extent cx="19716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197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3EB4A1"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0.85pt,2.65pt" to="216.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5IYtgEAALcDAAAOAAAAZHJzL2Uyb0RvYy54bWysU8GOEzEMvSPxD1HudNqV2F1Gne6hK7gg&#10;qFj4gGzG6USbxJETOtO/x0nbWQQIIbQXT5y8Z/vZnvXd5J04ACWLoZOrxVIKCBp7G/ad/Pb1/Ztb&#10;KVJWoVcOA3TyCEnebV6/Wo+xhSsc0PVAgoOE1I6xk0POsW2apAfwKi0wQuBHg+RVZpf2TU9q5Oje&#10;NVfL5XUzIvWRUENKfHt/epSbGt8Y0PmzMQmycJ3k2nK1VO1jsc1mrdo9qThYfS5D/UcVXtnASedQ&#10;9yor8Z3sb6G81YQJTV5o9A0aYzVUDaxmtfxFzcOgIlQt3JwU5zallwurPx12JGzfSR5UUJ5H9JBJ&#10;2f2QxRZD4AYiidvSpzGmluHbsKOzl+KOiujJkC9fliOm2tvj3FuYstB8uXp3s7q+eSuFvrw1z8RI&#10;KX8A9KIcOulsKLJVqw4fU+ZkDL1A2CmFnFLXUz46KGAXvoBhKSVZZdclgq0jcVA8/v5pVWRwrIos&#10;FGOdm0nLv5PO2EKDulj/SpzRNSOGPBO9DUh/ypqnS6nmhL+oPmktsh+xP9ZB1HbwdlRl500u6/ez&#10;X+nP/9vmBwAAAP//AwBQSwMEFAAGAAgAAAAhACQbBBnbAAAABwEAAA8AAABkcnMvZG93bnJldi54&#10;bWxMjsFOwzAQRO9I/IO1SNyoUxdKlcapqkoIcUE0hbsbb51AvI5sJw1/j+FSjk8zmnnFZrIdG9GH&#10;1pGE+SwDhlQ73ZKR8H54ulsBC1GRVp0jlPCNATbl9VWhcu3OtMexioalEQq5ktDE2Oech7pBq8LM&#10;9UgpOzlvVUzoDddendO47bjIsiW3qqX00Kgedw3WX9VgJXQvfvwwO7MNw/N+WX2+ncTrYZTy9mba&#10;roFFnOKlDL/6SR3K5HR0A+nAusRi/piqEh4WwFJ+vxAC2PGPeVnw//7lDwAAAP//AwBQSwECLQAU&#10;AAYACAAAACEAtoM4kv4AAADhAQAAEwAAAAAAAAAAAAAAAAAAAAAAW0NvbnRlbnRfVHlwZXNdLnht&#10;bFBLAQItABQABgAIAAAAIQA4/SH/1gAAAJQBAAALAAAAAAAAAAAAAAAAAC8BAABfcmVscy8ucmVs&#10;c1BLAQItABQABgAIAAAAIQAGP5IYtgEAALcDAAAOAAAAAAAAAAAAAAAAAC4CAABkcnMvZTJvRG9j&#10;LnhtbFBLAQItABQABgAIAAAAIQAkGwQZ2wAAAAcBAAAPAAAAAAAAAAAAAAAAABAEAABkcnMvZG93&#10;bnJldi54bWxQSwUGAAAAAAQABADzAAAAGAUAAAAA&#10;" strokecolor="black [3200]" strokeweight=".5pt">
                      <v:stroke joinstyle="miter"/>
                    </v:line>
                  </w:pict>
                </mc:Fallback>
              </mc:AlternateContent>
            </w:r>
            <w:r w:rsidR="00F63B4A" w:rsidRPr="00034A53">
              <w:t xml:space="preserve"> </w:t>
            </w:r>
          </w:p>
          <w:p w:rsidR="00F63B4A" w:rsidRPr="00034A53" w:rsidRDefault="00E142D9" w:rsidP="00AE07D7">
            <w:pPr>
              <w:jc w:val="center"/>
              <w:rPr>
                <w:i/>
              </w:rPr>
            </w:pPr>
            <w:r>
              <w:rPr>
                <w:i/>
                <w:sz w:val="26"/>
                <w:szCs w:val="26"/>
              </w:rPr>
              <w:t xml:space="preserve">  </w:t>
            </w:r>
            <w:r w:rsidR="00F63B4A" w:rsidRPr="00D8721C">
              <w:rPr>
                <w:i/>
                <w:sz w:val="26"/>
                <w:szCs w:val="26"/>
              </w:rPr>
              <w:t>Hư</w:t>
            </w:r>
            <w:r w:rsidR="00CB2C2C" w:rsidRPr="00D8721C">
              <w:rPr>
                <w:i/>
                <w:sz w:val="26"/>
                <w:szCs w:val="26"/>
              </w:rPr>
              <w:t xml:space="preserve">ng Yên, ngày </w:t>
            </w:r>
            <w:r w:rsidR="00A36C10" w:rsidRPr="00D8721C">
              <w:rPr>
                <w:i/>
                <w:sz w:val="26"/>
                <w:szCs w:val="26"/>
              </w:rPr>
              <w:t xml:space="preserve"> </w:t>
            </w:r>
            <w:r w:rsidR="00AE07D7">
              <w:rPr>
                <w:i/>
                <w:sz w:val="26"/>
                <w:szCs w:val="26"/>
              </w:rPr>
              <w:t>24</w:t>
            </w:r>
            <w:r w:rsidR="00F63B4A" w:rsidRPr="00D8721C">
              <w:rPr>
                <w:i/>
                <w:sz w:val="26"/>
                <w:szCs w:val="26"/>
              </w:rPr>
              <w:t xml:space="preserve"> tháng</w:t>
            </w:r>
            <w:r w:rsidR="00080BBE">
              <w:rPr>
                <w:i/>
                <w:sz w:val="26"/>
                <w:szCs w:val="26"/>
              </w:rPr>
              <w:t xml:space="preserve"> </w:t>
            </w:r>
            <w:r w:rsidR="00EF6D40">
              <w:rPr>
                <w:i/>
                <w:sz w:val="26"/>
                <w:szCs w:val="26"/>
              </w:rPr>
              <w:t>6</w:t>
            </w:r>
            <w:r w:rsidR="00F63B4A" w:rsidRPr="00D8721C">
              <w:rPr>
                <w:i/>
                <w:sz w:val="26"/>
                <w:szCs w:val="26"/>
              </w:rPr>
              <w:t xml:space="preserve"> năm 20</w:t>
            </w:r>
            <w:r w:rsidR="00BD61F8" w:rsidRPr="00D8721C">
              <w:rPr>
                <w:i/>
                <w:sz w:val="26"/>
                <w:szCs w:val="26"/>
              </w:rPr>
              <w:t>2</w:t>
            </w:r>
            <w:r w:rsidR="00A36C10" w:rsidRPr="00D8721C">
              <w:rPr>
                <w:i/>
                <w:sz w:val="26"/>
                <w:szCs w:val="26"/>
              </w:rPr>
              <w:t>1</w:t>
            </w:r>
          </w:p>
        </w:tc>
      </w:tr>
    </w:tbl>
    <w:p w:rsidR="003C4636" w:rsidRDefault="00F63B4A" w:rsidP="00F63B4A">
      <w:pPr>
        <w:ind w:firstLine="700"/>
        <w:jc w:val="both"/>
        <w:rPr>
          <w:b/>
        </w:rPr>
      </w:pPr>
      <w:r w:rsidRPr="00034A53">
        <w:rPr>
          <w:b/>
        </w:rPr>
        <w:t xml:space="preserve">             </w:t>
      </w:r>
    </w:p>
    <w:p w:rsidR="00685F3C" w:rsidRPr="00BA13E9" w:rsidRDefault="00685F3C" w:rsidP="00F63B4A">
      <w:pPr>
        <w:ind w:firstLine="700"/>
        <w:jc w:val="both"/>
        <w:rPr>
          <w:b/>
          <w:sz w:val="16"/>
        </w:rPr>
      </w:pPr>
    </w:p>
    <w:tbl>
      <w:tblPr>
        <w:tblStyle w:val="TableGrid"/>
        <w:tblW w:w="890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6781"/>
      </w:tblGrid>
      <w:tr w:rsidR="00013B92" w:rsidTr="0002588D">
        <w:trPr>
          <w:trHeight w:val="518"/>
        </w:trPr>
        <w:tc>
          <w:tcPr>
            <w:tcW w:w="2126" w:type="dxa"/>
          </w:tcPr>
          <w:p w:rsidR="00013B92" w:rsidRPr="003C4636" w:rsidRDefault="00F63B4A" w:rsidP="00013B92">
            <w:pPr>
              <w:jc w:val="right"/>
            </w:pPr>
            <w:r w:rsidRPr="00034A53">
              <w:rPr>
                <w:b/>
              </w:rPr>
              <w:t xml:space="preserve"> </w:t>
            </w:r>
            <w:r w:rsidR="00013B92" w:rsidRPr="003C4636">
              <w:t>Kính gửi:</w:t>
            </w:r>
          </w:p>
        </w:tc>
        <w:tc>
          <w:tcPr>
            <w:tcW w:w="6781" w:type="dxa"/>
          </w:tcPr>
          <w:p w:rsidR="00CF6707" w:rsidRPr="003C4636" w:rsidRDefault="007E1FCF" w:rsidP="007E1FCF">
            <w:pPr>
              <w:ind w:left="-106"/>
            </w:pPr>
            <w:r>
              <w:t>Các trường, t</w:t>
            </w:r>
            <w:r w:rsidR="00A8503C">
              <w:t xml:space="preserve">rung tâm công lập trực thuộc Sở </w:t>
            </w:r>
            <w:r w:rsidR="00D51889">
              <w:t>.</w:t>
            </w:r>
          </w:p>
          <w:p w:rsidR="00BC15DB" w:rsidRPr="00BA13E9" w:rsidRDefault="00BC15DB" w:rsidP="00013B92">
            <w:pPr>
              <w:rPr>
                <w:sz w:val="20"/>
              </w:rPr>
            </w:pPr>
          </w:p>
        </w:tc>
      </w:tr>
    </w:tbl>
    <w:p w:rsidR="007907D9" w:rsidRDefault="00E93880" w:rsidP="00D96328">
      <w:pPr>
        <w:pStyle w:val="BodyText"/>
        <w:widowControl w:val="0"/>
        <w:tabs>
          <w:tab w:val="left" w:pos="709"/>
        </w:tabs>
        <w:spacing w:after="60"/>
        <w:jc w:val="both"/>
        <w:rPr>
          <w:lang w:val="nl-NL"/>
        </w:rPr>
      </w:pPr>
      <w:bookmarkStart w:id="0" w:name="bookmark4"/>
      <w:bookmarkEnd w:id="0"/>
      <w:r w:rsidRPr="009B6BF2">
        <w:tab/>
      </w:r>
      <w:r w:rsidR="00F41AA2" w:rsidRPr="009B6BF2">
        <w:t>Sở Giáo dục và Đ</w:t>
      </w:r>
      <w:r w:rsidR="00AE07D7" w:rsidRPr="009B6BF2">
        <w:t>ào tạo nhận được Công văn số</w:t>
      </w:r>
      <w:r w:rsidR="000E0BFA" w:rsidRPr="009B6BF2">
        <w:t xml:space="preserve"> 690/SNV-</w:t>
      </w:r>
      <w:r w:rsidR="007E1FCF">
        <w:t>CCVC</w:t>
      </w:r>
      <w:r w:rsidR="000E0BFA" w:rsidRPr="009B6BF2">
        <w:t xml:space="preserve"> ngày 23</w:t>
      </w:r>
      <w:r w:rsidR="00F41AA2" w:rsidRPr="009B6BF2">
        <w:t xml:space="preserve">/6/2021 của Sở Nội vụ về việc </w:t>
      </w:r>
      <w:r w:rsidR="009B6BF2" w:rsidRPr="009B6BF2">
        <w:rPr>
          <w:color w:val="000000"/>
        </w:rPr>
        <w:t>triển khai thực hiện bổ nhiệm và xếp lương viên chức giảng dạy trong các cơ sở giáo dục mầm non, phổ thông công lập</w:t>
      </w:r>
      <w:r w:rsidR="007907D9" w:rsidRPr="009B6BF2">
        <w:rPr>
          <w:lang w:val="nl-NL"/>
        </w:rPr>
        <w:t>;</w:t>
      </w:r>
    </w:p>
    <w:p w:rsidR="007151B6" w:rsidRPr="000E3905" w:rsidRDefault="006422C5" w:rsidP="000E3905">
      <w:pPr>
        <w:pStyle w:val="BodyText"/>
        <w:tabs>
          <w:tab w:val="left" w:pos="2654"/>
          <w:tab w:val="left" w:pos="3638"/>
          <w:tab w:val="left" w:pos="4123"/>
          <w:tab w:val="left" w:pos="7325"/>
          <w:tab w:val="left" w:pos="8803"/>
        </w:tabs>
        <w:spacing w:after="0"/>
        <w:ind w:firstLine="740"/>
        <w:jc w:val="both"/>
      </w:pPr>
      <w:r>
        <w:rPr>
          <w:lang w:val="nl-NL"/>
        </w:rPr>
        <w:t xml:space="preserve">Thực hiện các </w:t>
      </w:r>
      <w:r w:rsidR="007151B6">
        <w:rPr>
          <w:color w:val="000000"/>
        </w:rPr>
        <w:t xml:space="preserve">Thông tư ngày 02/02/2021 của Bộ trưởng Bộ Giáo dục và Đào tạo: số 03/2021/TT-BGDĐT quy định mã số, tiêu chuẩn chức danh nghề nghiệp và bổ nhiệm, xếp lương viên chức giảng dạy trong các trường trung học cơ sở công lập; số 04/2021/TT-BGDĐT quy định mã số, tiêu chuẩn chức danh nghề nghiệp và bổ nhiệm, xếp lương viên chức giảng dạy trong các trường trung học phổ thông công lập (sau đây gọi tắt là </w:t>
      </w:r>
      <w:r w:rsidR="000E3905">
        <w:rPr>
          <w:color w:val="000000"/>
        </w:rPr>
        <w:t xml:space="preserve">Thông tư </w:t>
      </w:r>
      <w:r w:rsidR="007151B6">
        <w:rPr>
          <w:color w:val="000000"/>
        </w:rPr>
        <w:t>số</w:t>
      </w:r>
      <w:r w:rsidR="000E3905">
        <w:t xml:space="preserve"> </w:t>
      </w:r>
      <w:r w:rsidR="000E3905">
        <w:rPr>
          <w:color w:val="000000"/>
        </w:rPr>
        <w:t xml:space="preserve">03/2021/TT-BGDĐT, Thông tư số 04/2021/TT-BGDĐT); Công văn </w:t>
      </w:r>
      <w:r w:rsidR="007151B6">
        <w:rPr>
          <w:color w:val="000000"/>
        </w:rPr>
        <w:t>số</w:t>
      </w:r>
      <w:r w:rsidR="000E3905">
        <w:t xml:space="preserve"> </w:t>
      </w:r>
      <w:r w:rsidR="007151B6">
        <w:rPr>
          <w:color w:val="000000"/>
        </w:rPr>
        <w:t>971/BGDĐT-NGCBQLGD ngày 12/3/2021 của Bộ Giáo dục và Đào tạo về việc triển khai thực hiện mã số, tiêu chuẩn chức danh nghề nghiệp và bổ nhiệm, xếp lương viên chức giảng dạy trong các cơ sở giáo dục mầm non, phổ thông công lập (sau đây gọi tắt là Công văn số 971/BGDĐT-NGCBQLGD);</w:t>
      </w:r>
    </w:p>
    <w:p w:rsidR="009B6BF2" w:rsidRDefault="007151B6" w:rsidP="007151B6">
      <w:pPr>
        <w:pStyle w:val="BodyText"/>
        <w:widowControl w:val="0"/>
        <w:tabs>
          <w:tab w:val="left" w:pos="709"/>
        </w:tabs>
        <w:spacing w:after="60"/>
        <w:jc w:val="both"/>
        <w:rPr>
          <w:color w:val="000000"/>
        </w:rPr>
      </w:pPr>
      <w:r>
        <w:rPr>
          <w:color w:val="000000"/>
        </w:rPr>
        <w:tab/>
        <w:t xml:space="preserve">Sở GDĐT </w:t>
      </w:r>
      <w:r w:rsidR="006422C5">
        <w:rPr>
          <w:color w:val="000000"/>
        </w:rPr>
        <w:t xml:space="preserve">hướng dẫn triển khai thực hiện rà soát, bổ nhiệm chức danh nghề nghiệp và xếp lương đối với viên chức giảng dạy trong các </w:t>
      </w:r>
      <w:r w:rsidR="00746B6C">
        <w:rPr>
          <w:color w:val="000000"/>
        </w:rPr>
        <w:t>đơn vị trực thuộc</w:t>
      </w:r>
      <w:r w:rsidR="007F2BD7">
        <w:rPr>
          <w:color w:val="000000"/>
        </w:rPr>
        <w:t xml:space="preserve"> </w:t>
      </w:r>
      <w:r w:rsidR="006422C5">
        <w:rPr>
          <w:color w:val="000000"/>
        </w:rPr>
        <w:t>như sau</w:t>
      </w:r>
      <w:r w:rsidR="00746B6C">
        <w:rPr>
          <w:color w:val="000000"/>
        </w:rPr>
        <w:t>:</w:t>
      </w:r>
    </w:p>
    <w:p w:rsidR="00746B6C" w:rsidRDefault="00746B6C" w:rsidP="007151B6">
      <w:pPr>
        <w:pStyle w:val="BodyText"/>
        <w:widowControl w:val="0"/>
        <w:tabs>
          <w:tab w:val="left" w:pos="709"/>
        </w:tabs>
        <w:spacing w:after="60"/>
        <w:jc w:val="both"/>
        <w:rPr>
          <w:b/>
          <w:bCs/>
          <w:color w:val="000000"/>
        </w:rPr>
      </w:pPr>
      <w:r>
        <w:rPr>
          <w:color w:val="000000"/>
        </w:rPr>
        <w:tab/>
      </w:r>
      <w:r>
        <w:rPr>
          <w:b/>
          <w:bCs/>
          <w:color w:val="000000"/>
        </w:rPr>
        <w:t>A. ĐỐI TƯỢNG, ĐIỀU KIỆN, TIÊU CHUẨN</w:t>
      </w:r>
    </w:p>
    <w:p w:rsidR="00746B6C" w:rsidRDefault="00746B6C" w:rsidP="00432F66">
      <w:pPr>
        <w:pStyle w:val="BodyText"/>
        <w:widowControl w:val="0"/>
        <w:numPr>
          <w:ilvl w:val="0"/>
          <w:numId w:val="13"/>
        </w:numPr>
        <w:tabs>
          <w:tab w:val="left" w:pos="993"/>
        </w:tabs>
        <w:spacing w:after="100"/>
        <w:ind w:firstLine="740"/>
        <w:jc w:val="both"/>
      </w:pPr>
      <w:bookmarkStart w:id="1" w:name="bookmark3"/>
      <w:bookmarkStart w:id="2" w:name="bookmark31"/>
      <w:bookmarkEnd w:id="1"/>
      <w:bookmarkEnd w:id="2"/>
      <w:r>
        <w:rPr>
          <w:b/>
          <w:bCs/>
          <w:color w:val="000000"/>
        </w:rPr>
        <w:t>Giáo viên trung học cơ sở (theo Thông tư số 03/2021/TT-BGDĐT)</w:t>
      </w:r>
    </w:p>
    <w:p w:rsidR="00746B6C" w:rsidRDefault="00746B6C" w:rsidP="00D96328">
      <w:pPr>
        <w:pStyle w:val="BodyText"/>
        <w:widowControl w:val="0"/>
        <w:numPr>
          <w:ilvl w:val="0"/>
          <w:numId w:val="20"/>
        </w:numPr>
        <w:tabs>
          <w:tab w:val="left" w:pos="993"/>
        </w:tabs>
        <w:spacing w:after="100"/>
        <w:ind w:firstLine="740"/>
        <w:jc w:val="both"/>
      </w:pPr>
      <w:bookmarkStart w:id="3" w:name="bookmark32"/>
      <w:bookmarkEnd w:id="3"/>
      <w:r>
        <w:rPr>
          <w:color w:val="000000"/>
        </w:rPr>
        <w:t>Đối tượng áp dụng</w:t>
      </w:r>
    </w:p>
    <w:p w:rsidR="00746B6C" w:rsidRDefault="00746B6C" w:rsidP="00746B6C">
      <w:pPr>
        <w:pStyle w:val="BodyText"/>
        <w:ind w:firstLine="740"/>
        <w:jc w:val="both"/>
      </w:pPr>
      <w:r>
        <w:rPr>
          <w:color w:val="000000"/>
        </w:rPr>
        <w:t>Viên chức giảng dạy chương trình giáo dục trung học cơ sở, bao gồm: giáo viên, hiệu trưởng, phó hiệu trưởng</w:t>
      </w:r>
      <w:r w:rsidR="00FA1147">
        <w:rPr>
          <w:color w:val="000000"/>
        </w:rPr>
        <w:t xml:space="preserve"> </w:t>
      </w:r>
      <w:r>
        <w:rPr>
          <w:color w:val="000000"/>
        </w:rPr>
        <w:t>(sau đây gọi chung là giáo viên trung học cơ sở) trong các trường trung học cơ sở, trường phổ thông có nhiều cấp học có cấp trung học cơ sở, t</w:t>
      </w:r>
      <w:r w:rsidR="00FA1147">
        <w:rPr>
          <w:color w:val="000000"/>
        </w:rPr>
        <w:t>rung tâm giáo dục thường xuyên</w:t>
      </w:r>
      <w:r>
        <w:rPr>
          <w:color w:val="000000"/>
        </w:rPr>
        <w:t>, trường chuyên biệt công lập (sau đây gọi chung là trường trung học cơ sở công lập).</w:t>
      </w:r>
    </w:p>
    <w:p w:rsidR="00746B6C" w:rsidRDefault="00746B6C" w:rsidP="00D96328">
      <w:pPr>
        <w:pStyle w:val="BodyText"/>
        <w:widowControl w:val="0"/>
        <w:numPr>
          <w:ilvl w:val="0"/>
          <w:numId w:val="20"/>
        </w:numPr>
        <w:tabs>
          <w:tab w:val="left" w:pos="993"/>
        </w:tabs>
        <w:spacing w:after="100"/>
        <w:ind w:firstLine="740"/>
        <w:jc w:val="both"/>
      </w:pPr>
      <w:bookmarkStart w:id="4" w:name="bookmark33"/>
      <w:bookmarkEnd w:id="4"/>
      <w:r>
        <w:rPr>
          <w:color w:val="000000"/>
        </w:rPr>
        <w:t>Các trường hợp bổ nhiệm vào chức danh nghề nghiệp giáo viên trung học cơ sở</w:t>
      </w:r>
    </w:p>
    <w:p w:rsidR="00746B6C" w:rsidRDefault="00746B6C" w:rsidP="00D96328">
      <w:pPr>
        <w:pStyle w:val="BodyText"/>
        <w:widowControl w:val="0"/>
        <w:numPr>
          <w:ilvl w:val="0"/>
          <w:numId w:val="21"/>
        </w:numPr>
        <w:tabs>
          <w:tab w:val="left" w:pos="993"/>
        </w:tabs>
        <w:spacing w:after="100"/>
        <w:ind w:firstLine="740"/>
        <w:jc w:val="both"/>
      </w:pPr>
      <w:bookmarkStart w:id="5" w:name="bookmark34"/>
      <w:bookmarkEnd w:id="5"/>
      <w:r>
        <w:rPr>
          <w:color w:val="000000"/>
        </w:rPr>
        <w:t>Viên chức đã được bổ nhiệm vào các hạng chức danh nghề nghiệp giáo viên trung học cơ sở theo quy định tại Thông tư liên tịch số</w:t>
      </w:r>
      <w:hyperlink r:id="rId7" w:history="1">
        <w:r>
          <w:rPr>
            <w:color w:val="000000"/>
          </w:rPr>
          <w:t xml:space="preserve"> 22/2015/TTLT-</w:t>
        </w:r>
      </w:hyperlink>
      <w:r>
        <w:rPr>
          <w:color w:val="000000"/>
        </w:rPr>
        <w:t xml:space="preserve"> </w:t>
      </w:r>
      <w:hyperlink r:id="rId8" w:history="1">
        <w:r>
          <w:rPr>
            <w:color w:val="000000"/>
          </w:rPr>
          <w:t xml:space="preserve">BGDĐT-BNV </w:t>
        </w:r>
      </w:hyperlink>
      <w:r>
        <w:rPr>
          <w:color w:val="000000"/>
        </w:rPr>
        <w:t>nếu đạt các tiêu chuẩn của hạng chức danh nghề nghiệp theo quy định tại Thông tư số 03/2021/TT-BGDĐT thì được bổ nhiệm vào hạng chức danh nghề nghiệp giáo viên trung học cơ sở như sau:</w:t>
      </w:r>
    </w:p>
    <w:p w:rsidR="00746B6C" w:rsidRDefault="00746B6C" w:rsidP="00D96328">
      <w:pPr>
        <w:pStyle w:val="BodyText"/>
        <w:widowControl w:val="0"/>
        <w:numPr>
          <w:ilvl w:val="0"/>
          <w:numId w:val="12"/>
        </w:numPr>
        <w:tabs>
          <w:tab w:val="left" w:pos="986"/>
        </w:tabs>
        <w:spacing w:after="100"/>
        <w:ind w:firstLine="740"/>
        <w:jc w:val="both"/>
      </w:pPr>
      <w:bookmarkStart w:id="6" w:name="bookmark35"/>
      <w:bookmarkEnd w:id="6"/>
      <w:r>
        <w:rPr>
          <w:color w:val="000000"/>
        </w:rPr>
        <w:t>Giáo viên trung học cơ sở hạng III (mã số V.07.04.12) được bổ nhiệm vào chức danh nghề nghiệp giáo viên trung học cơ sở hạng III (mã số V.07.04.32);</w:t>
      </w:r>
    </w:p>
    <w:p w:rsidR="00746B6C" w:rsidRDefault="00746B6C" w:rsidP="00746B6C">
      <w:pPr>
        <w:pStyle w:val="BodyText"/>
        <w:widowControl w:val="0"/>
        <w:numPr>
          <w:ilvl w:val="0"/>
          <w:numId w:val="12"/>
        </w:numPr>
        <w:tabs>
          <w:tab w:val="left" w:pos="986"/>
        </w:tabs>
        <w:spacing w:after="100"/>
        <w:ind w:firstLine="740"/>
        <w:jc w:val="both"/>
      </w:pPr>
      <w:bookmarkStart w:id="7" w:name="bookmark36"/>
      <w:bookmarkEnd w:id="7"/>
      <w:r>
        <w:rPr>
          <w:color w:val="000000"/>
        </w:rPr>
        <w:lastRenderedPageBreak/>
        <w:t>Giáo viên trung học cơ sở hạng II (mã số V.07.04.11) được bổ nhiệm vào chức danh nghề nghiệp giáo viên trung học cơ sở hạng II (mã số V.07.04.31);</w:t>
      </w:r>
    </w:p>
    <w:p w:rsidR="00746B6C" w:rsidRDefault="00746B6C" w:rsidP="00746B6C">
      <w:pPr>
        <w:pStyle w:val="BodyText"/>
        <w:widowControl w:val="0"/>
        <w:numPr>
          <w:ilvl w:val="0"/>
          <w:numId w:val="12"/>
        </w:numPr>
        <w:tabs>
          <w:tab w:val="left" w:pos="986"/>
        </w:tabs>
        <w:spacing w:after="100"/>
        <w:ind w:firstLine="740"/>
        <w:jc w:val="both"/>
      </w:pPr>
      <w:bookmarkStart w:id="8" w:name="bookmark37"/>
      <w:bookmarkEnd w:id="8"/>
      <w:r>
        <w:rPr>
          <w:color w:val="000000"/>
        </w:rPr>
        <w:t>Giáo viên trung học cơ sở hạng I (mã số V.07.04.10) được bổ nhiệm vào chức danh nghề nghiệp giáo viên trung học cơ sở hạng I (mã số V.07.04.30).</w:t>
      </w:r>
    </w:p>
    <w:p w:rsidR="00D96328" w:rsidRDefault="00D96328" w:rsidP="00D96328">
      <w:pPr>
        <w:pStyle w:val="BodyText"/>
        <w:widowControl w:val="0"/>
        <w:numPr>
          <w:ilvl w:val="0"/>
          <w:numId w:val="21"/>
        </w:numPr>
        <w:tabs>
          <w:tab w:val="left" w:pos="993"/>
        </w:tabs>
        <w:spacing w:after="100"/>
        <w:ind w:firstLine="740"/>
        <w:jc w:val="both"/>
      </w:pPr>
      <w:bookmarkStart w:id="9" w:name="bookmark38"/>
      <w:bookmarkEnd w:id="9"/>
      <w:r>
        <w:rPr>
          <w:color w:val="000000"/>
        </w:rPr>
        <w:t xml:space="preserve"> </w:t>
      </w:r>
      <w:r w:rsidR="00746B6C">
        <w:rPr>
          <w:color w:val="000000"/>
        </w:rPr>
        <w:t>Giáo viên trung học cơ sở hạng II (mã số V.07.04.11) chưa đạt các tiêu chuẩn của hạng tương ứng theo quy định tại Điều 4 Thông tư số 03/2021/TT- BGDĐT thì được bổ nhiệm vào chức danh nghề nghiệp giáo viên trung học cơ sở hạng III (mã số V.07.04.32); giáo viên trung học cơ sở hạng I (mã số V.07.04.10) chưa đạt các tiêu chuẩn của hạng tương ứng theo quy định tại Điều 5 Thông tư số 03/2021/TT-BGDĐT thì được bổ nhiệm vào chức danh nghề nghiệp giáo viên trung học cơ sở hạng II (mã số V.07.04.31).</w:t>
      </w:r>
      <w:bookmarkStart w:id="10" w:name="bookmark39"/>
      <w:bookmarkEnd w:id="10"/>
    </w:p>
    <w:p w:rsidR="00746B6C" w:rsidRDefault="00A16705" w:rsidP="00D96328">
      <w:pPr>
        <w:pStyle w:val="BodyText"/>
        <w:widowControl w:val="0"/>
        <w:numPr>
          <w:ilvl w:val="0"/>
          <w:numId w:val="21"/>
        </w:numPr>
        <w:tabs>
          <w:tab w:val="left" w:pos="993"/>
        </w:tabs>
        <w:spacing w:after="100"/>
        <w:ind w:firstLine="740"/>
        <w:jc w:val="both"/>
      </w:pPr>
      <w:r>
        <w:rPr>
          <w:color w:val="000000"/>
        </w:rPr>
        <w:t xml:space="preserve"> </w:t>
      </w:r>
      <w:r w:rsidR="00746B6C" w:rsidRPr="00D96328">
        <w:rPr>
          <w:color w:val="000000"/>
        </w:rPr>
        <w:t>Giáo viên trung học cơ sở mới được tuyển dụng sau khi hết thời gian tập sự theo quy định và được người đứng đầu đơn vị sự nghiệp công lập đánh giá đạt yêu cầu thì được bổ nhiệm vào đúng hạng chức danh nghề nghiệp giáo viên trung học cơ sở đã trúng tuyển.</w:t>
      </w:r>
    </w:p>
    <w:p w:rsidR="00746B6C" w:rsidRDefault="00746B6C" w:rsidP="00A16705">
      <w:pPr>
        <w:pStyle w:val="BodyText"/>
        <w:widowControl w:val="0"/>
        <w:numPr>
          <w:ilvl w:val="0"/>
          <w:numId w:val="20"/>
        </w:numPr>
        <w:tabs>
          <w:tab w:val="left" w:pos="993"/>
        </w:tabs>
        <w:spacing w:after="100"/>
        <w:ind w:firstLine="740"/>
        <w:jc w:val="both"/>
      </w:pPr>
      <w:bookmarkStart w:id="11" w:name="bookmark40"/>
      <w:bookmarkEnd w:id="11"/>
      <w:r>
        <w:rPr>
          <w:color w:val="000000"/>
        </w:rPr>
        <w:t>Cách xếp lương: thực hiện theo quy định tại Điều 8 và Điều 9 Thông tư số 03/2021/TT-BGDĐT.</w:t>
      </w:r>
    </w:p>
    <w:p w:rsidR="00746B6C" w:rsidRDefault="00746B6C" w:rsidP="00A16705">
      <w:pPr>
        <w:pStyle w:val="BodyText"/>
        <w:widowControl w:val="0"/>
        <w:numPr>
          <w:ilvl w:val="0"/>
          <w:numId w:val="20"/>
        </w:numPr>
        <w:tabs>
          <w:tab w:val="left" w:pos="993"/>
        </w:tabs>
        <w:spacing w:after="100"/>
        <w:ind w:firstLine="740"/>
        <w:jc w:val="both"/>
      </w:pPr>
      <w:bookmarkStart w:id="12" w:name="bookmark41"/>
      <w:bookmarkEnd w:id="12"/>
      <w:r>
        <w:rPr>
          <w:color w:val="000000"/>
        </w:rPr>
        <w:t>Yêu cầu về chứng chỉ bồi dưỡng theo tiêu chuẩn chức danh nghề nghiệp</w:t>
      </w:r>
    </w:p>
    <w:p w:rsidR="00746B6C" w:rsidRDefault="00A16705" w:rsidP="00A16705">
      <w:pPr>
        <w:pStyle w:val="BodyText"/>
        <w:widowControl w:val="0"/>
        <w:numPr>
          <w:ilvl w:val="0"/>
          <w:numId w:val="22"/>
        </w:numPr>
        <w:tabs>
          <w:tab w:val="left" w:pos="993"/>
        </w:tabs>
        <w:spacing w:after="100"/>
        <w:ind w:firstLine="740"/>
        <w:jc w:val="both"/>
      </w:pPr>
      <w:bookmarkStart w:id="13" w:name="bookmark42"/>
      <w:bookmarkEnd w:id="13"/>
      <w:r>
        <w:rPr>
          <w:color w:val="000000"/>
        </w:rPr>
        <w:t xml:space="preserve"> </w:t>
      </w:r>
      <w:r w:rsidR="00746B6C">
        <w:rPr>
          <w:color w:val="000000"/>
        </w:rPr>
        <w:t>Chứng chỉ bồi dưỡng theo tiêu chuẩn chức danh nghề nghiệp hạng I, hạng II quy định tại Thông tư liên tịch số</w:t>
      </w:r>
      <w:hyperlink r:id="rId9" w:history="1">
        <w:r w:rsidR="00746B6C">
          <w:rPr>
            <w:color w:val="000000"/>
          </w:rPr>
          <w:t xml:space="preserve"> 22/2015/TTLT-BGDĐT-BNV </w:t>
        </w:r>
      </w:hyperlink>
      <w:r w:rsidR="00746B6C">
        <w:rPr>
          <w:color w:val="000000"/>
        </w:rPr>
        <w:t>được công nhận là tương đương với chứng chỉ bồi dưỡng theo tiêu chuẩn chức danh nghề nghiệp hạng I, hạng II quy định tại Thông tư số 03/2021/TT-BGDĐT.</w:t>
      </w:r>
    </w:p>
    <w:p w:rsidR="00746B6C" w:rsidRDefault="00A16705" w:rsidP="00A16705">
      <w:pPr>
        <w:pStyle w:val="BodyText"/>
        <w:widowControl w:val="0"/>
        <w:numPr>
          <w:ilvl w:val="0"/>
          <w:numId w:val="22"/>
        </w:numPr>
        <w:tabs>
          <w:tab w:val="left" w:pos="993"/>
        </w:tabs>
        <w:spacing w:after="100"/>
        <w:ind w:firstLine="740"/>
        <w:jc w:val="both"/>
      </w:pPr>
      <w:bookmarkStart w:id="14" w:name="bookmark43"/>
      <w:bookmarkEnd w:id="14"/>
      <w:r>
        <w:rPr>
          <w:color w:val="000000"/>
        </w:rPr>
        <w:t xml:space="preserve"> </w:t>
      </w:r>
      <w:r w:rsidR="00746B6C">
        <w:rPr>
          <w:color w:val="000000"/>
        </w:rPr>
        <w:t>Yêu cầu về chứng chỉ bồi dưỡng theo tiêu chuẩn chức danh nghề nghiệp giáo viên trung học cơ sở hạng III theo quy định tại điểm b khoản 3 Điều 3 Thông tư số 03/2021/TT-BGDĐT áp dụng đối với giáo viên trung học cơ sở được tuyển dụng sau ngày Thông tư số 03/2021/TT-BGDĐT có hiệu lực thi hành (ngày 20/3/2021).</w:t>
      </w:r>
    </w:p>
    <w:p w:rsidR="00746B6C" w:rsidRDefault="00746B6C" w:rsidP="00746B6C">
      <w:pPr>
        <w:pStyle w:val="BodyText"/>
        <w:widowControl w:val="0"/>
        <w:numPr>
          <w:ilvl w:val="0"/>
          <w:numId w:val="22"/>
        </w:numPr>
        <w:tabs>
          <w:tab w:val="left" w:pos="1096"/>
        </w:tabs>
        <w:spacing w:after="100"/>
        <w:ind w:firstLine="740"/>
        <w:jc w:val="both"/>
      </w:pPr>
      <w:bookmarkStart w:id="15" w:name="bookmark44"/>
      <w:bookmarkEnd w:id="15"/>
      <w:r>
        <w:rPr>
          <w:color w:val="000000"/>
        </w:rPr>
        <w:t>Chứng chỉ bồi dưỡng theo tiêu chuẩn chức danh nghề nghiệp hạng cao hơn không có giá trị thay thế cho chứng chỉ bồi dưỡng theo tiêu chuẩn chức danh nghề nghiệp hạng thấp hơn. Tuy nhiên, giáo viên có thể sử dụng chứng chỉ bổi dưỡng theo tiêu chuẩn chức danh nghề nghiệp của hạng cao hơn hạng hiện giữ đã có để thăng hạng chức danh nghề nghiệp sau này.</w:t>
      </w:r>
    </w:p>
    <w:p w:rsidR="00746B6C" w:rsidRDefault="00746B6C" w:rsidP="00432F66">
      <w:pPr>
        <w:pStyle w:val="BodyText"/>
        <w:widowControl w:val="0"/>
        <w:numPr>
          <w:ilvl w:val="0"/>
          <w:numId w:val="13"/>
        </w:numPr>
        <w:tabs>
          <w:tab w:val="left" w:pos="1134"/>
        </w:tabs>
        <w:spacing w:after="100"/>
        <w:ind w:firstLine="740"/>
        <w:jc w:val="both"/>
      </w:pPr>
      <w:bookmarkStart w:id="16" w:name="bookmark45"/>
      <w:bookmarkEnd w:id="16"/>
      <w:r>
        <w:rPr>
          <w:b/>
          <w:bCs/>
          <w:color w:val="000000"/>
        </w:rPr>
        <w:t>Giáo viên trung học phổ thông (theo Thông tư số 04/2021/TT-BGDĐT)</w:t>
      </w:r>
    </w:p>
    <w:p w:rsidR="00746B6C" w:rsidRDefault="00746B6C" w:rsidP="00746B6C">
      <w:pPr>
        <w:pStyle w:val="BodyText"/>
        <w:widowControl w:val="0"/>
        <w:numPr>
          <w:ilvl w:val="0"/>
          <w:numId w:val="23"/>
        </w:numPr>
        <w:tabs>
          <w:tab w:val="left" w:pos="1055"/>
        </w:tabs>
        <w:spacing w:after="100"/>
        <w:ind w:firstLine="740"/>
        <w:jc w:val="both"/>
      </w:pPr>
      <w:bookmarkStart w:id="17" w:name="bookmark46"/>
      <w:bookmarkEnd w:id="17"/>
      <w:r>
        <w:rPr>
          <w:color w:val="000000"/>
        </w:rPr>
        <w:t>Đối tượng áp dụng</w:t>
      </w:r>
    </w:p>
    <w:p w:rsidR="00746B6C" w:rsidRDefault="00746B6C" w:rsidP="00746B6C">
      <w:pPr>
        <w:pStyle w:val="BodyText"/>
        <w:ind w:firstLine="740"/>
        <w:jc w:val="both"/>
      </w:pPr>
      <w:r>
        <w:rPr>
          <w:color w:val="000000"/>
        </w:rPr>
        <w:t>Viên chức giảng dạy chương trình giáo dục trung học phổ thông, bao gồm: giáo viên, hiệu trưởng, phó hiệu trưởng, giám đốc, phó giám đốc (sau đây gọi chung là giáo viên trung học phổ thông) trong các trường trung học phổ thông, trường phổ thông có nhiều cấp học có cấp trung học phổ thông, trung tâm giáo dục thường xuyên, trung tâm giáo dục nghề nghiệp - giáo dục thường xuyên, trường chuyên biệt công lập (sau đây gọi chung là trường trung học phổ thông công lập).</w:t>
      </w:r>
    </w:p>
    <w:p w:rsidR="00746B6C" w:rsidRDefault="00746B6C" w:rsidP="00746B6C">
      <w:pPr>
        <w:pStyle w:val="BodyText"/>
        <w:widowControl w:val="0"/>
        <w:numPr>
          <w:ilvl w:val="0"/>
          <w:numId w:val="23"/>
        </w:numPr>
        <w:tabs>
          <w:tab w:val="left" w:pos="1055"/>
        </w:tabs>
        <w:spacing w:after="100"/>
        <w:ind w:firstLine="740"/>
        <w:jc w:val="both"/>
      </w:pPr>
      <w:bookmarkStart w:id="18" w:name="bookmark47"/>
      <w:bookmarkEnd w:id="18"/>
      <w:r>
        <w:rPr>
          <w:color w:val="000000"/>
        </w:rPr>
        <w:lastRenderedPageBreak/>
        <w:t>Bổ nhiệm vào chức danh nghề nghiệp và cách xếp lương giáo viên trung học phổ thông</w:t>
      </w:r>
    </w:p>
    <w:p w:rsidR="00746B6C" w:rsidRDefault="00746B6C" w:rsidP="00746B6C">
      <w:pPr>
        <w:pStyle w:val="BodyText"/>
        <w:ind w:firstLine="740"/>
        <w:jc w:val="both"/>
      </w:pPr>
      <w:r>
        <w:rPr>
          <w:color w:val="000000"/>
        </w:rPr>
        <w:t>Mã số chức danh nghề nghiệp và hạng chức danh nghề nghiệp của viên chức giáo viên trung học phổ thông quy định tại Thông tư liên tịch số 23/2015/TTLT- BGDĐT-BNV và Thông tư số 04/2021/TT-BGDĐT không có sự thay đổi. Do đó, viên chức đã được bổ nhiệm vào các hạng chức danh nghề nghiệp giáo viên trung học phổ thông theo quy định tại Thông tư liên tịch số 23/2015/TTLT-BGDĐT- BNV thì giữ nguyên chức danh nghề nghiệp và hệ số lương.</w:t>
      </w:r>
    </w:p>
    <w:p w:rsidR="00746B6C" w:rsidRDefault="00746B6C" w:rsidP="00746B6C">
      <w:pPr>
        <w:pStyle w:val="BodyText"/>
        <w:widowControl w:val="0"/>
        <w:numPr>
          <w:ilvl w:val="0"/>
          <w:numId w:val="23"/>
        </w:numPr>
        <w:tabs>
          <w:tab w:val="left" w:pos="1068"/>
        </w:tabs>
        <w:spacing w:after="100"/>
        <w:ind w:firstLine="740"/>
        <w:jc w:val="both"/>
      </w:pPr>
      <w:bookmarkStart w:id="19" w:name="bookmark48"/>
      <w:bookmarkEnd w:id="19"/>
      <w:r>
        <w:rPr>
          <w:color w:val="000000"/>
        </w:rPr>
        <w:t>Yêu cầu về chứng chỉ bồi dưỡng theo tiêu chuẩn chức danh nghề nghiệp</w:t>
      </w:r>
    </w:p>
    <w:p w:rsidR="00746B6C" w:rsidRDefault="00746B6C" w:rsidP="00746B6C">
      <w:pPr>
        <w:pStyle w:val="BodyText"/>
        <w:widowControl w:val="0"/>
        <w:numPr>
          <w:ilvl w:val="0"/>
          <w:numId w:val="24"/>
        </w:numPr>
        <w:tabs>
          <w:tab w:val="left" w:pos="1072"/>
        </w:tabs>
        <w:spacing w:after="100"/>
        <w:ind w:firstLine="740"/>
        <w:jc w:val="both"/>
      </w:pPr>
      <w:bookmarkStart w:id="20" w:name="bookmark49"/>
      <w:bookmarkEnd w:id="20"/>
      <w:r>
        <w:rPr>
          <w:color w:val="000000"/>
        </w:rPr>
        <w:t>Chứng chỉ bồi dưỡng theo tiêu chuẩn chức danh nghề nghiệp hạng I, hạng II quy định tại Thông tư liên tịch số 23/2015/TTLT-BGDĐT-BNV được công nhận là tương đương với chứng chỉ bồi dưỡng theo tiêu chuẩn chức danh nghề nghiệp hạng I, hạng II quy định tại Thông tư số 04/2021/TT-BGDĐT.</w:t>
      </w:r>
    </w:p>
    <w:p w:rsidR="00746B6C" w:rsidRDefault="00746B6C" w:rsidP="00746B6C">
      <w:pPr>
        <w:pStyle w:val="BodyText"/>
        <w:widowControl w:val="0"/>
        <w:numPr>
          <w:ilvl w:val="0"/>
          <w:numId w:val="24"/>
        </w:numPr>
        <w:tabs>
          <w:tab w:val="left" w:pos="1091"/>
        </w:tabs>
        <w:spacing w:after="100"/>
        <w:ind w:firstLine="740"/>
        <w:jc w:val="both"/>
      </w:pPr>
      <w:bookmarkStart w:id="21" w:name="bookmark50"/>
      <w:bookmarkEnd w:id="21"/>
      <w:r>
        <w:rPr>
          <w:color w:val="000000"/>
        </w:rPr>
        <w:t>Yêu cầu về chứng chỉ bồi dưỡng theo tiêu chuẩn chức danh nghề nghiệp giáo viên trung học phổ thông hạng III theo quy định tại điểm b khoản 3 Điều 3 Thông tư số 04/2021/TT-BGDĐT áp dụng đối với giáo viên trung học phổ thông được tuyển dụng sau ngày Thông tư số 04/2021/TT-BGDĐT có hiệu lực thi hành (ngày 20/3/2021).</w:t>
      </w:r>
    </w:p>
    <w:p w:rsidR="00746B6C" w:rsidRDefault="00746B6C" w:rsidP="00AC1D50">
      <w:pPr>
        <w:pStyle w:val="BodyText"/>
        <w:widowControl w:val="0"/>
        <w:numPr>
          <w:ilvl w:val="0"/>
          <w:numId w:val="24"/>
        </w:numPr>
        <w:tabs>
          <w:tab w:val="left" w:pos="1096"/>
        </w:tabs>
        <w:spacing w:after="100"/>
        <w:ind w:firstLine="740"/>
        <w:jc w:val="both"/>
      </w:pPr>
      <w:bookmarkStart w:id="22" w:name="bookmark51"/>
      <w:bookmarkEnd w:id="22"/>
      <w:r>
        <w:rPr>
          <w:color w:val="000000"/>
        </w:rPr>
        <w:t>Chứng chỉ bồi dưỡng theo tiêu chuẩn chức danh nghề nghiệp hạng cao hơn không có giá trị thay thế cho chứng chỉ bồi dưỡng theo tiêu chuẩn chức</w:t>
      </w:r>
      <w:r w:rsidR="00432F66">
        <w:rPr>
          <w:color w:val="000000"/>
        </w:rPr>
        <w:t xml:space="preserve"> </w:t>
      </w:r>
      <w:r>
        <w:rPr>
          <w:color w:val="000000"/>
        </w:rPr>
        <w:t>danh nghề nghiệp hạng thấp hơn. Tuy nhiên, giáo viên có thể sử dụng chứng chỉ bổi dưỡng theo tiêu chuẩn chức danh nghề nghiệp của hạng cao hơn hạng hiện giữ đã có để thăng hạng chức danh nghề nghiệp sau này.</w:t>
      </w:r>
    </w:p>
    <w:p w:rsidR="00746B6C" w:rsidRDefault="00746B6C" w:rsidP="00AC1D50">
      <w:pPr>
        <w:pStyle w:val="BodyText"/>
        <w:ind w:firstLine="709"/>
        <w:jc w:val="both"/>
      </w:pPr>
      <w:r>
        <w:rPr>
          <w:b/>
          <w:bCs/>
          <w:color w:val="000000"/>
        </w:rPr>
        <w:t>B. TỔ CHỨC THỰC HIỆN</w:t>
      </w:r>
    </w:p>
    <w:p w:rsidR="00746B6C" w:rsidRDefault="00746B6C" w:rsidP="00AC1D50">
      <w:pPr>
        <w:pStyle w:val="BodyText"/>
        <w:ind w:firstLine="709"/>
        <w:jc w:val="both"/>
      </w:pPr>
      <w:r>
        <w:rPr>
          <w:color w:val="000000"/>
        </w:rPr>
        <w:t>Việc bổ nhiệm chức danh nghề nghiệp và xếp lương đối với giáo viên giảng dạy tại các cơ sở giáo dục trung học cơ sở, trung học phổ thông công lập quy định tại các Thông tư số 03/2021/TT-BGDĐT, số 04/2021/TT-BGDĐT phải căn cứ vào vị trí việc làm hiện đang đảm nhận, bảo đảm đạt đủ các tiêu chuẩn chức danh nghề nghiệp ở từng hạng và bảo đảm thực hiện theo đúng quy định tại các Thông tư mới của Bộ Giáo dục và Đào tạo. Vì vậy, Sở Giáo dục và Đào tạo</w:t>
      </w:r>
      <w:r w:rsidR="00D7548F">
        <w:rPr>
          <w:color w:val="000000"/>
        </w:rPr>
        <w:t xml:space="preserve"> yêu cầu thủ trưởng các đơn vị </w:t>
      </w:r>
      <w:r w:rsidR="00602200">
        <w:rPr>
          <w:color w:val="000000"/>
        </w:rPr>
        <w:t>triển khai thực hiện</w:t>
      </w:r>
      <w:r>
        <w:rPr>
          <w:color w:val="000000"/>
        </w:rPr>
        <w:t>:</w:t>
      </w:r>
    </w:p>
    <w:p w:rsidR="00746B6C" w:rsidRDefault="00602200" w:rsidP="00AC1D50">
      <w:pPr>
        <w:pStyle w:val="BodyText"/>
        <w:widowControl w:val="0"/>
        <w:numPr>
          <w:ilvl w:val="0"/>
          <w:numId w:val="25"/>
        </w:numPr>
        <w:tabs>
          <w:tab w:val="left" w:pos="993"/>
        </w:tabs>
        <w:spacing w:after="100"/>
        <w:ind w:firstLine="709"/>
        <w:jc w:val="both"/>
      </w:pPr>
      <w:bookmarkStart w:id="23" w:name="bookmark52"/>
      <w:bookmarkEnd w:id="23"/>
      <w:r>
        <w:rPr>
          <w:color w:val="000000"/>
        </w:rPr>
        <w:t>Tiếp tục p</w:t>
      </w:r>
      <w:r w:rsidR="00746B6C">
        <w:rPr>
          <w:color w:val="000000"/>
        </w:rPr>
        <w:t xml:space="preserve">hổ biến, quán triệt, triển khai nội dung các Thông tư số </w:t>
      </w:r>
      <w:r>
        <w:rPr>
          <w:smallCaps/>
          <w:color w:val="000000"/>
        </w:rPr>
        <w:t>03/2021/T</w:t>
      </w:r>
      <w:r w:rsidR="00746B6C">
        <w:rPr>
          <w:smallCaps/>
          <w:color w:val="000000"/>
        </w:rPr>
        <w:t>T-BGDDT,</w:t>
      </w:r>
      <w:r w:rsidR="00746B6C">
        <w:rPr>
          <w:color w:val="000000"/>
        </w:rPr>
        <w:t xml:space="preserve"> số 04/2021/TT- BGDĐT tới </w:t>
      </w:r>
      <w:r>
        <w:rPr>
          <w:color w:val="000000"/>
        </w:rPr>
        <w:t xml:space="preserve">toàn thể </w:t>
      </w:r>
      <w:r w:rsidR="008E5CB8">
        <w:rPr>
          <w:color w:val="000000"/>
        </w:rPr>
        <w:t>cán bộ, viên chức của đơn vị</w:t>
      </w:r>
      <w:r w:rsidR="00746B6C">
        <w:rPr>
          <w:color w:val="000000"/>
        </w:rPr>
        <w:t>.</w:t>
      </w:r>
    </w:p>
    <w:p w:rsidR="00746B6C" w:rsidRDefault="00746B6C" w:rsidP="00AC1D50">
      <w:pPr>
        <w:pStyle w:val="BodyText"/>
        <w:widowControl w:val="0"/>
        <w:numPr>
          <w:ilvl w:val="0"/>
          <w:numId w:val="25"/>
        </w:numPr>
        <w:tabs>
          <w:tab w:val="left" w:pos="993"/>
        </w:tabs>
        <w:spacing w:after="100"/>
        <w:ind w:firstLine="709"/>
        <w:jc w:val="both"/>
      </w:pPr>
      <w:bookmarkStart w:id="24" w:name="bookmark53"/>
      <w:bookmarkEnd w:id="24"/>
      <w:r>
        <w:rPr>
          <w:color w:val="000000"/>
        </w:rPr>
        <w:t xml:space="preserve">Rà soát vị trí việc làm và cơ cấu viên chức theo </w:t>
      </w:r>
      <w:r w:rsidR="00431402">
        <w:rPr>
          <w:color w:val="000000"/>
        </w:rPr>
        <w:t>chức danh nghề nghiệp giáo viên</w:t>
      </w:r>
      <w:r w:rsidR="00392305">
        <w:rPr>
          <w:color w:val="000000"/>
        </w:rPr>
        <w:t xml:space="preserve">; </w:t>
      </w:r>
      <w:r>
        <w:rPr>
          <w:color w:val="000000"/>
        </w:rPr>
        <w:t xml:space="preserve">rà soát các đối tượng giáo viên được áp dụng theo quy định tại các Thông tư số </w:t>
      </w:r>
      <w:r>
        <w:rPr>
          <w:smallCaps/>
          <w:color w:val="000000"/>
        </w:rPr>
        <w:t>03/2021/TT-</w:t>
      </w:r>
      <w:r w:rsidR="00392305">
        <w:rPr>
          <w:color w:val="000000"/>
        </w:rPr>
        <w:t>BGDĐT</w:t>
      </w:r>
      <w:r>
        <w:rPr>
          <w:smallCaps/>
          <w:color w:val="000000"/>
        </w:rPr>
        <w:t>,</w:t>
      </w:r>
      <w:r>
        <w:rPr>
          <w:color w:val="000000"/>
        </w:rPr>
        <w:t xml:space="preserve"> số 04/2021/TT- BGDĐT có đủ điều kiện, tiêu chuẩn để bổ nhiệm chức danh nghề nghiệp và xếp lương </w:t>
      </w:r>
      <w:r w:rsidR="002871C6">
        <w:rPr>
          <w:i/>
          <w:iCs/>
          <w:color w:val="000000"/>
        </w:rPr>
        <w:t>(theo mẫ</w:t>
      </w:r>
      <w:r>
        <w:rPr>
          <w:i/>
          <w:iCs/>
          <w:color w:val="000000"/>
        </w:rPr>
        <w:t>u số 01, 02 gửi kèm Công văn này);</w:t>
      </w:r>
      <w:r>
        <w:rPr>
          <w:color w:val="000000"/>
        </w:rPr>
        <w:t xml:space="preserve"> xây dựng và báo cáo phương án bổ nhiệm vào chức danh nghề nghiệp và xếp lương viên chức giảng dạy quy định tại các Thông tư mới của Bộ Giáo dục và Đào tạo gửi Sở </w:t>
      </w:r>
      <w:r w:rsidR="00382123">
        <w:rPr>
          <w:color w:val="000000"/>
        </w:rPr>
        <w:t xml:space="preserve">GDĐT </w:t>
      </w:r>
      <w:r w:rsidR="006416F7">
        <w:rPr>
          <w:b/>
          <w:bCs/>
          <w:color w:val="000000"/>
        </w:rPr>
        <w:t>chậm nhất ngày 28</w:t>
      </w:r>
      <w:r>
        <w:rPr>
          <w:b/>
          <w:bCs/>
          <w:color w:val="000000"/>
        </w:rPr>
        <w:t xml:space="preserve">/6/2021 </w:t>
      </w:r>
      <w:r>
        <w:rPr>
          <w:color w:val="000000"/>
        </w:rPr>
        <w:t xml:space="preserve">để báo cáo </w:t>
      </w:r>
      <w:r>
        <w:rPr>
          <w:color w:val="000000"/>
        </w:rPr>
        <w:lastRenderedPageBreak/>
        <w:t>UBND tỉnh cơ cấu viên chức ngành giáo dục và phương án sắp xếp, bố trí nguồn kinh phí thực hiện; đồng thời gửi bản mềm theo địa chỉ email</w:t>
      </w:r>
      <w:hyperlink r:id="rId10" w:history="1"/>
      <w:r w:rsidR="00411768">
        <w:t xml:space="preserve"> </w:t>
      </w:r>
      <w:r w:rsidR="00411768" w:rsidRPr="00DA4872">
        <w:rPr>
          <w:b/>
        </w:rPr>
        <w:t>phongtccb.sohungyen@moet.edu.vn</w:t>
      </w:r>
    </w:p>
    <w:p w:rsidR="00746B6C" w:rsidRDefault="00746B6C" w:rsidP="00AC1D50">
      <w:pPr>
        <w:pStyle w:val="BodyText"/>
        <w:widowControl w:val="0"/>
        <w:numPr>
          <w:ilvl w:val="0"/>
          <w:numId w:val="25"/>
        </w:numPr>
        <w:tabs>
          <w:tab w:val="left" w:pos="993"/>
          <w:tab w:val="center" w:pos="3926"/>
          <w:tab w:val="center" w:pos="5078"/>
          <w:tab w:val="left" w:pos="5890"/>
          <w:tab w:val="right" w:pos="7214"/>
          <w:tab w:val="right" w:pos="7901"/>
          <w:tab w:val="right" w:pos="8562"/>
          <w:tab w:val="right" w:pos="9029"/>
        </w:tabs>
        <w:spacing w:after="0"/>
        <w:ind w:firstLine="709"/>
        <w:jc w:val="both"/>
      </w:pPr>
      <w:bookmarkStart w:id="25" w:name="bookmark54"/>
      <w:bookmarkEnd w:id="25"/>
      <w:r w:rsidRPr="00E07974">
        <w:rPr>
          <w:color w:val="000000"/>
        </w:rPr>
        <w:t xml:space="preserve">Khi bổ nhiệm và xếp lương giáo viên phổ thông công lập từ chức danh nghề nghiệp giáo viên theo quy định tại Thông tư liên tịch số </w:t>
      </w:r>
      <w:r w:rsidR="00990902">
        <w:rPr>
          <w:color w:val="000000"/>
        </w:rPr>
        <w:t>22/2015/TTLT-BGDĐT-BNV ngày</w:t>
      </w:r>
      <w:r w:rsidR="002871C6">
        <w:rPr>
          <w:color w:val="000000"/>
        </w:rPr>
        <w:t xml:space="preserve"> </w:t>
      </w:r>
      <w:r w:rsidR="0039431B">
        <w:rPr>
          <w:color w:val="000000"/>
        </w:rPr>
        <w:t>16/9/2015 và</w:t>
      </w:r>
      <w:r w:rsidR="0039431B">
        <w:rPr>
          <w:color w:val="000000"/>
        </w:rPr>
        <w:tab/>
      </w:r>
      <w:r w:rsidR="00990902">
        <w:rPr>
          <w:color w:val="000000"/>
        </w:rPr>
        <w:t xml:space="preserve"> </w:t>
      </w:r>
      <w:r w:rsidR="0039431B">
        <w:rPr>
          <w:color w:val="000000"/>
        </w:rPr>
        <w:t xml:space="preserve">Thông </w:t>
      </w:r>
      <w:r w:rsidRPr="00E07974">
        <w:rPr>
          <w:color w:val="000000"/>
        </w:rPr>
        <w:t>tư</w:t>
      </w:r>
      <w:r w:rsidRPr="00E07974">
        <w:rPr>
          <w:color w:val="000000"/>
        </w:rPr>
        <w:tab/>
      </w:r>
      <w:r w:rsidR="0039431B">
        <w:rPr>
          <w:color w:val="000000"/>
        </w:rPr>
        <w:t xml:space="preserve"> </w:t>
      </w:r>
      <w:r w:rsidRPr="00E07974">
        <w:rPr>
          <w:color w:val="000000"/>
        </w:rPr>
        <w:t>liên</w:t>
      </w:r>
      <w:r w:rsidR="0039431B">
        <w:rPr>
          <w:color w:val="000000"/>
        </w:rPr>
        <w:t xml:space="preserve"> tịch số </w:t>
      </w:r>
      <w:r w:rsidRPr="00E07974">
        <w:rPr>
          <w:color w:val="000000"/>
        </w:rPr>
        <w:t xml:space="preserve">23/2015/TTLT-BGDĐT-BNV ngày 16/9/2015 của Bộ Giáo dục và Đào tạo và Bộ Nội vụ vào chức danh nghề nghiệp giáo viên theo quy định tại các Thông tư số </w:t>
      </w:r>
      <w:r w:rsidRPr="00E07974">
        <w:rPr>
          <w:smallCaps/>
          <w:color w:val="000000"/>
        </w:rPr>
        <w:t>03/2021/TT-BG</w:t>
      </w:r>
      <w:r w:rsidR="0039431B">
        <w:rPr>
          <w:smallCaps/>
          <w:color w:val="000000"/>
        </w:rPr>
        <w:t>D</w:t>
      </w:r>
      <w:r w:rsidRPr="00E07974">
        <w:rPr>
          <w:smallCaps/>
          <w:color w:val="000000"/>
        </w:rPr>
        <w:t>ĐT,</w:t>
      </w:r>
      <w:r w:rsidRPr="00E07974">
        <w:rPr>
          <w:color w:val="000000"/>
        </w:rPr>
        <w:t xml:space="preserve"> số 04/2021/TT-BGDĐT thì không được kết hợp thăng hạng chức danh nghề nghiệp.</w:t>
      </w:r>
    </w:p>
    <w:p w:rsidR="00746B6C" w:rsidRDefault="00746B6C" w:rsidP="00AC1D50">
      <w:pPr>
        <w:pStyle w:val="BodyText"/>
        <w:widowControl w:val="0"/>
        <w:numPr>
          <w:ilvl w:val="0"/>
          <w:numId w:val="25"/>
        </w:numPr>
        <w:tabs>
          <w:tab w:val="left" w:pos="993"/>
        </w:tabs>
        <w:spacing w:after="100"/>
        <w:ind w:firstLine="709"/>
        <w:jc w:val="both"/>
      </w:pPr>
      <w:bookmarkStart w:id="26" w:name="bookmark55"/>
      <w:bookmarkEnd w:id="26"/>
      <w:r>
        <w:rPr>
          <w:color w:val="000000"/>
        </w:rPr>
        <w:t>Không căn cứ trình độ được đào tạo để bổ nhiệm vào hạng chức danh nghề nghiệp cao hơn hạng chức danh nghề nghiệp đã trúng tuyển đối với giáo viên mầm non, phổ thông công lập mới được tuyển dụng.</w:t>
      </w:r>
    </w:p>
    <w:p w:rsidR="00746B6C" w:rsidRDefault="00746B6C" w:rsidP="00AC1D50">
      <w:pPr>
        <w:pStyle w:val="BodyText"/>
        <w:widowControl w:val="0"/>
        <w:numPr>
          <w:ilvl w:val="0"/>
          <w:numId w:val="25"/>
        </w:numPr>
        <w:tabs>
          <w:tab w:val="left" w:pos="993"/>
        </w:tabs>
        <w:spacing w:after="100"/>
        <w:ind w:firstLine="709"/>
        <w:jc w:val="both"/>
      </w:pPr>
      <w:bookmarkStart w:id="27" w:name="bookmark56"/>
      <w:bookmarkEnd w:id="27"/>
      <w:r>
        <w:rPr>
          <w:color w:val="000000"/>
        </w:rPr>
        <w:t>Sau khi có ý kiến chỉ đạo của UBND tỉnh về phương án bổ nhiệm hạng chức danh nghề nghiệp v</w:t>
      </w:r>
      <w:r w:rsidR="00C80347">
        <w:rPr>
          <w:color w:val="000000"/>
        </w:rPr>
        <w:t>à xếp lương viên chức giảng dạy</w:t>
      </w:r>
      <w:r>
        <w:rPr>
          <w:color w:val="000000"/>
        </w:rPr>
        <w:t>, Sở Giáo dục và Đào tạo</w:t>
      </w:r>
      <w:r w:rsidR="00ED1202">
        <w:rPr>
          <w:color w:val="000000"/>
        </w:rPr>
        <w:t xml:space="preserve"> sẽ </w:t>
      </w:r>
      <w:r>
        <w:rPr>
          <w:color w:val="000000"/>
        </w:rPr>
        <w:t>triển khai thực hiện các nội dung trong phương án để giáo viên yên tâm, không tạo ra tâm lý lo lắng khi viên chức được bổ nhiệm và xếp lương theo quy định mới; kịp thời giải đáp các thắc mắc của giáo viên (nếu có).</w:t>
      </w:r>
    </w:p>
    <w:p w:rsidR="00746B6C" w:rsidRDefault="00746B6C" w:rsidP="00AC1D50">
      <w:pPr>
        <w:pStyle w:val="BodyText"/>
        <w:widowControl w:val="0"/>
        <w:numPr>
          <w:ilvl w:val="0"/>
          <w:numId w:val="25"/>
        </w:numPr>
        <w:tabs>
          <w:tab w:val="left" w:pos="993"/>
        </w:tabs>
        <w:spacing w:after="100"/>
        <w:ind w:firstLine="709"/>
        <w:jc w:val="both"/>
      </w:pPr>
      <w:bookmarkStart w:id="28" w:name="bookmark57"/>
      <w:bookmarkEnd w:id="28"/>
      <w:r>
        <w:rPr>
          <w:color w:val="000000"/>
        </w:rPr>
        <w:t xml:space="preserve">Đối với giáo viên còn thiếu tiêu chuẩn, điều kiện của chức danh nghề nghiệp mới, </w:t>
      </w:r>
      <w:r w:rsidR="00096EAF">
        <w:rPr>
          <w:color w:val="000000"/>
        </w:rPr>
        <w:t xml:space="preserve">thủ trưởng đơn vị tạo </w:t>
      </w:r>
      <w:r>
        <w:rPr>
          <w:color w:val="000000"/>
        </w:rPr>
        <w:t>điều kiện để giáo viên được đi đào tạo, bồi dưỡng để đ</w:t>
      </w:r>
      <w:r w:rsidR="00096EAF">
        <w:rPr>
          <w:color w:val="000000"/>
        </w:rPr>
        <w:t>áp ứng tiêu chuẩn theo quy định</w:t>
      </w:r>
      <w:r>
        <w:rPr>
          <w:color w:val="000000"/>
        </w:rPr>
        <w:t>.</w:t>
      </w:r>
    </w:p>
    <w:p w:rsidR="00F63B4A" w:rsidRDefault="00B070BB" w:rsidP="00AC1D50">
      <w:pPr>
        <w:pStyle w:val="BodyText"/>
        <w:widowControl w:val="0"/>
        <w:tabs>
          <w:tab w:val="left" w:pos="709"/>
        </w:tabs>
        <w:ind w:firstLine="709"/>
        <w:jc w:val="both"/>
        <w:rPr>
          <w:color w:val="000000"/>
        </w:rPr>
      </w:pPr>
      <w:r>
        <w:rPr>
          <w:color w:val="000000"/>
        </w:rPr>
        <w:tab/>
      </w:r>
      <w:r w:rsidR="007E1FCF">
        <w:rPr>
          <w:color w:val="000000"/>
        </w:rPr>
        <w:t>Sở GDĐT yêu cầu t</w:t>
      </w:r>
      <w:r w:rsidR="00F05E79">
        <w:rPr>
          <w:color w:val="000000"/>
        </w:rPr>
        <w:t xml:space="preserve">hủ trưởng các đơn vị nghiêm túc thực hiện các nội dung nêu trên. </w:t>
      </w:r>
      <w:r w:rsidR="00746B6C">
        <w:rPr>
          <w:color w:val="000000"/>
        </w:rPr>
        <w:t>Trong quá tr</w:t>
      </w:r>
      <w:r w:rsidR="00F34924">
        <w:rPr>
          <w:color w:val="000000"/>
        </w:rPr>
        <w:t>ình thực hiệ</w:t>
      </w:r>
      <w:r w:rsidR="00872E6B">
        <w:rPr>
          <w:color w:val="000000"/>
        </w:rPr>
        <w:t>n nếu có vướng mắc, cần</w:t>
      </w:r>
      <w:r w:rsidR="00F05E79">
        <w:rPr>
          <w:color w:val="000000"/>
        </w:rPr>
        <w:t xml:space="preserve"> kịp thời</w:t>
      </w:r>
      <w:r w:rsidR="00872E6B">
        <w:rPr>
          <w:color w:val="000000"/>
        </w:rPr>
        <w:t xml:space="preserve"> phản ánh về </w:t>
      </w:r>
      <w:r w:rsidR="00746B6C">
        <w:rPr>
          <w:color w:val="000000"/>
        </w:rPr>
        <w:t xml:space="preserve">Sở </w:t>
      </w:r>
      <w:r w:rsidR="007E1FCF">
        <w:rPr>
          <w:color w:val="000000"/>
        </w:rPr>
        <w:t>GDĐT</w:t>
      </w:r>
      <w:r w:rsidR="00872E6B">
        <w:rPr>
          <w:color w:val="000000"/>
        </w:rPr>
        <w:t xml:space="preserve"> </w:t>
      </w:r>
      <w:r w:rsidR="002871C6">
        <w:rPr>
          <w:color w:val="000000"/>
        </w:rPr>
        <w:t>(</w:t>
      </w:r>
      <w:r w:rsidR="00872E6B">
        <w:rPr>
          <w:color w:val="000000"/>
        </w:rPr>
        <w:t>qua phòng Tổ chức cán bộ</w:t>
      </w:r>
      <w:r w:rsidR="002871C6">
        <w:rPr>
          <w:color w:val="000000"/>
        </w:rPr>
        <w:t>)</w:t>
      </w:r>
      <w:r w:rsidR="00123585">
        <w:rPr>
          <w:color w:val="000000"/>
        </w:rPr>
        <w:t xml:space="preserve"> để được hướng dẫn</w:t>
      </w:r>
      <w:r w:rsidR="00746B6C">
        <w:rPr>
          <w:color w:val="000000"/>
        </w:rPr>
        <w:t>./.</w:t>
      </w:r>
    </w:p>
    <w:tbl>
      <w:tblPr>
        <w:tblW w:w="9181" w:type="dxa"/>
        <w:tblLook w:val="01E0" w:firstRow="1" w:lastRow="1" w:firstColumn="1" w:lastColumn="1" w:noHBand="0" w:noVBand="0"/>
      </w:tblPr>
      <w:tblGrid>
        <w:gridCol w:w="4536"/>
        <w:gridCol w:w="4645"/>
      </w:tblGrid>
      <w:tr w:rsidR="00F63B4A" w:rsidRPr="00034A53" w:rsidTr="00FF0950">
        <w:tc>
          <w:tcPr>
            <w:tcW w:w="4536" w:type="dxa"/>
          </w:tcPr>
          <w:p w:rsidR="00F63B4A" w:rsidRPr="00F26933" w:rsidRDefault="00F63B4A" w:rsidP="00FF0950">
            <w:pPr>
              <w:ind w:left="-120"/>
              <w:rPr>
                <w:b/>
                <w:i/>
                <w:sz w:val="24"/>
                <w:szCs w:val="24"/>
              </w:rPr>
            </w:pPr>
            <w:r w:rsidRPr="00F26933">
              <w:rPr>
                <w:b/>
                <w:i/>
                <w:sz w:val="24"/>
                <w:szCs w:val="24"/>
              </w:rPr>
              <w:t xml:space="preserve">Nơi nhận:                                                                                             </w:t>
            </w:r>
          </w:p>
          <w:p w:rsidR="00F63B4A" w:rsidRPr="00466379" w:rsidRDefault="00F456B2" w:rsidP="00FF0950">
            <w:pPr>
              <w:ind w:left="-120"/>
              <w:jc w:val="both"/>
              <w:rPr>
                <w:sz w:val="22"/>
                <w:szCs w:val="22"/>
              </w:rPr>
            </w:pPr>
            <w:r>
              <w:rPr>
                <w:sz w:val="22"/>
                <w:szCs w:val="22"/>
              </w:rPr>
              <w:t>- Như trên</w:t>
            </w:r>
            <w:r w:rsidR="00F63B4A" w:rsidRPr="00466379">
              <w:rPr>
                <w:sz w:val="22"/>
                <w:szCs w:val="22"/>
              </w:rPr>
              <w:t>;</w:t>
            </w:r>
          </w:p>
          <w:p w:rsidR="00F63B4A" w:rsidRDefault="00F63B4A" w:rsidP="00FF0950">
            <w:pPr>
              <w:ind w:left="-120"/>
              <w:jc w:val="both"/>
              <w:rPr>
                <w:sz w:val="22"/>
                <w:szCs w:val="22"/>
              </w:rPr>
            </w:pPr>
            <w:r w:rsidRPr="00466379">
              <w:rPr>
                <w:sz w:val="22"/>
                <w:szCs w:val="22"/>
              </w:rPr>
              <w:t>- Ban Giám đốc Sở;</w:t>
            </w:r>
          </w:p>
          <w:p w:rsidR="00F63B4A" w:rsidRPr="00034A53" w:rsidRDefault="00F63B4A" w:rsidP="00FF0950">
            <w:pPr>
              <w:spacing w:after="160" w:line="240" w:lineRule="exact"/>
              <w:ind w:left="-120"/>
              <w:jc w:val="both"/>
            </w:pPr>
            <w:r w:rsidRPr="00466379">
              <w:rPr>
                <w:sz w:val="22"/>
                <w:szCs w:val="22"/>
              </w:rPr>
              <w:t>- Lưu</w:t>
            </w:r>
            <w:r w:rsidR="004423F7" w:rsidRPr="00466379">
              <w:rPr>
                <w:sz w:val="22"/>
                <w:szCs w:val="22"/>
              </w:rPr>
              <w:t>:</w:t>
            </w:r>
            <w:r w:rsidRPr="00466379">
              <w:rPr>
                <w:sz w:val="22"/>
                <w:szCs w:val="22"/>
              </w:rPr>
              <w:t xml:space="preserve"> V</w:t>
            </w:r>
            <w:r w:rsidR="004423F7" w:rsidRPr="00466379">
              <w:rPr>
                <w:sz w:val="22"/>
                <w:szCs w:val="22"/>
              </w:rPr>
              <w:t>T</w:t>
            </w:r>
            <w:r w:rsidRPr="00466379">
              <w:rPr>
                <w:sz w:val="22"/>
                <w:szCs w:val="22"/>
              </w:rPr>
              <w:t>, TCCB.</w:t>
            </w:r>
          </w:p>
        </w:tc>
        <w:tc>
          <w:tcPr>
            <w:tcW w:w="4645" w:type="dxa"/>
          </w:tcPr>
          <w:p w:rsidR="00BA0C85" w:rsidRPr="002E23A8" w:rsidRDefault="00BA0C85" w:rsidP="004357B9">
            <w:pPr>
              <w:pStyle w:val="Heading2"/>
              <w:rPr>
                <w:rFonts w:ascii="Times New Roman" w:hAnsi="Times New Roman"/>
                <w:sz w:val="28"/>
                <w:szCs w:val="28"/>
                <w:lang w:val="pt-BR"/>
              </w:rPr>
            </w:pPr>
            <w:r w:rsidRPr="002E23A8">
              <w:rPr>
                <w:rFonts w:ascii="Times New Roman" w:hAnsi="Times New Roman"/>
                <w:sz w:val="28"/>
                <w:szCs w:val="28"/>
                <w:lang w:val="pt-BR"/>
              </w:rPr>
              <w:t>GIÁM ĐỐC</w:t>
            </w:r>
          </w:p>
          <w:p w:rsidR="00BA0C85" w:rsidRPr="002E23A8" w:rsidRDefault="00BA0C85" w:rsidP="004357B9">
            <w:pPr>
              <w:jc w:val="center"/>
              <w:rPr>
                <w:lang w:val="pt-BR"/>
              </w:rPr>
            </w:pPr>
          </w:p>
          <w:p w:rsidR="001F4214" w:rsidRPr="00AB44D7" w:rsidRDefault="00AB44D7" w:rsidP="004357B9">
            <w:pPr>
              <w:jc w:val="center"/>
              <w:rPr>
                <w:lang w:val="pt-BR"/>
              </w:rPr>
            </w:pPr>
            <w:bookmarkStart w:id="29" w:name="_GoBack"/>
            <w:r w:rsidRPr="00AB44D7">
              <w:rPr>
                <w:lang w:val="pt-BR"/>
              </w:rPr>
              <w:t>(đã ký)</w:t>
            </w:r>
          </w:p>
          <w:bookmarkEnd w:id="29"/>
          <w:p w:rsidR="00000E79" w:rsidRDefault="00000E79" w:rsidP="0027496C">
            <w:pPr>
              <w:jc w:val="center"/>
              <w:rPr>
                <w:b/>
                <w:sz w:val="42"/>
                <w:lang w:val="pt-BR"/>
              </w:rPr>
            </w:pPr>
          </w:p>
          <w:p w:rsidR="00FF0950" w:rsidRPr="00FF0950" w:rsidRDefault="00FF0950" w:rsidP="0027496C">
            <w:pPr>
              <w:jc w:val="center"/>
              <w:rPr>
                <w:b/>
                <w:sz w:val="18"/>
                <w:lang w:val="pt-BR"/>
              </w:rPr>
            </w:pPr>
          </w:p>
          <w:p w:rsidR="00F63B4A" w:rsidRPr="00034A53" w:rsidRDefault="00C369E7" w:rsidP="0027496C">
            <w:pPr>
              <w:jc w:val="center"/>
              <w:rPr>
                <w:b/>
              </w:rPr>
            </w:pPr>
            <w:r w:rsidRPr="002E23A8">
              <w:rPr>
                <w:b/>
                <w:lang w:val="pt-BR"/>
              </w:rPr>
              <w:t>Nguyễn Văn Phê</w:t>
            </w:r>
          </w:p>
        </w:tc>
      </w:tr>
    </w:tbl>
    <w:p w:rsidR="00F63B4A" w:rsidRPr="00034A53" w:rsidRDefault="00F63B4A" w:rsidP="00E142D9"/>
    <w:sectPr w:rsidR="00F63B4A" w:rsidRPr="00034A53" w:rsidSect="00F00889">
      <w:footerReference w:type="even" r:id="rId11"/>
      <w:footerReference w:type="default" r:id="rId12"/>
      <w:pgSz w:w="11909" w:h="16834" w:code="9"/>
      <w:pgMar w:top="1134" w:right="1134" w:bottom="56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FE0" w:rsidRDefault="00805FE0">
      <w:r>
        <w:separator/>
      </w:r>
    </w:p>
  </w:endnote>
  <w:endnote w:type="continuationSeparator" w:id="0">
    <w:p w:rsidR="00805FE0" w:rsidRDefault="00805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C26" w:rsidRDefault="00490C26" w:rsidP="008E2C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0C26" w:rsidRDefault="00490C26" w:rsidP="006635B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C26" w:rsidRPr="00A61F4B" w:rsidRDefault="00490C26" w:rsidP="004906B6">
    <w:pPr>
      <w:pStyle w:val="Footer"/>
      <w:framePr w:wrap="around" w:vAnchor="text" w:hAnchor="margin" w:xAlign="right" w:y="1"/>
      <w:rPr>
        <w:rStyle w:val="PageNumber"/>
        <w:lang w:val="nl-NL"/>
      </w:rPr>
    </w:pPr>
    <w:r w:rsidRPr="00A61F4B">
      <w:rPr>
        <w:rStyle w:val="PageNumber"/>
        <w:lang w:val="nl-NL"/>
      </w:rPr>
      <w:fldChar w:fldCharType="begin"/>
    </w:r>
    <w:r w:rsidRPr="00A61F4B">
      <w:rPr>
        <w:rStyle w:val="PageNumber"/>
        <w:lang w:val="nl-NL"/>
      </w:rPr>
      <w:instrText xml:space="preserve">PAGE  </w:instrText>
    </w:r>
    <w:r w:rsidRPr="00A61F4B">
      <w:rPr>
        <w:rStyle w:val="PageNumber"/>
        <w:lang w:val="nl-NL"/>
      </w:rPr>
      <w:fldChar w:fldCharType="separate"/>
    </w:r>
    <w:r w:rsidR="00AB44D7">
      <w:rPr>
        <w:rStyle w:val="PageNumber"/>
        <w:noProof/>
        <w:lang w:val="nl-NL"/>
      </w:rPr>
      <w:t>3</w:t>
    </w:r>
    <w:r w:rsidRPr="00A61F4B">
      <w:rPr>
        <w:rStyle w:val="PageNumber"/>
        <w:lang w:val="nl-NL"/>
      </w:rPr>
      <w:fldChar w:fldCharType="end"/>
    </w:r>
  </w:p>
  <w:p w:rsidR="00490C26" w:rsidRPr="00A61F4B" w:rsidRDefault="00490C26" w:rsidP="008E2C43">
    <w:pPr>
      <w:pStyle w:val="Footer"/>
      <w:ind w:right="360"/>
      <w:rPr>
        <w:lang w:val="nl-N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FE0" w:rsidRDefault="00805FE0">
      <w:r>
        <w:separator/>
      </w:r>
    </w:p>
  </w:footnote>
  <w:footnote w:type="continuationSeparator" w:id="0">
    <w:p w:rsidR="00805FE0" w:rsidRDefault="00805F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859E9"/>
    <w:multiLevelType w:val="multilevel"/>
    <w:tmpl w:val="0FA8E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3F6062"/>
    <w:multiLevelType w:val="multilevel"/>
    <w:tmpl w:val="C31A4C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C92915"/>
    <w:multiLevelType w:val="multilevel"/>
    <w:tmpl w:val="87F410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034AFC"/>
    <w:multiLevelType w:val="hybridMultilevel"/>
    <w:tmpl w:val="59FCB402"/>
    <w:lvl w:ilvl="0" w:tplc="AC0AABD4">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7B362AA"/>
    <w:multiLevelType w:val="hybridMultilevel"/>
    <w:tmpl w:val="8E409DC0"/>
    <w:lvl w:ilvl="0" w:tplc="1182EE82">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1BD501B9"/>
    <w:multiLevelType w:val="hybridMultilevel"/>
    <w:tmpl w:val="FAA2AF52"/>
    <w:lvl w:ilvl="0" w:tplc="609CA50A">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29944CD2"/>
    <w:multiLevelType w:val="multilevel"/>
    <w:tmpl w:val="B2BEB8C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954EB2"/>
    <w:multiLevelType w:val="multilevel"/>
    <w:tmpl w:val="A3E415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16091B"/>
    <w:multiLevelType w:val="hybridMultilevel"/>
    <w:tmpl w:val="B1E4E78C"/>
    <w:lvl w:ilvl="0" w:tplc="634CD890">
      <w:numFmt w:val="bullet"/>
      <w:lvlText w:val="-"/>
      <w:lvlJc w:val="left"/>
      <w:pPr>
        <w:ind w:left="1035" w:hanging="360"/>
      </w:pPr>
      <w:rPr>
        <w:rFonts w:ascii="Times New Roman" w:eastAsia="Times New Roman" w:hAnsi="Times New Roman"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9" w15:restartNumberingAfterBreak="0">
    <w:nsid w:val="31BC433C"/>
    <w:multiLevelType w:val="multilevel"/>
    <w:tmpl w:val="120E07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BB5869"/>
    <w:multiLevelType w:val="multilevel"/>
    <w:tmpl w:val="E11A51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51336C"/>
    <w:multiLevelType w:val="multilevel"/>
    <w:tmpl w:val="C71613F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5A341BF"/>
    <w:multiLevelType w:val="hybridMultilevel"/>
    <w:tmpl w:val="42260E3E"/>
    <w:lvl w:ilvl="0" w:tplc="CEE48DA4">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 w15:restartNumberingAfterBreak="0">
    <w:nsid w:val="553F2349"/>
    <w:multiLevelType w:val="multilevel"/>
    <w:tmpl w:val="BC604C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8AF69BE"/>
    <w:multiLevelType w:val="hybridMultilevel"/>
    <w:tmpl w:val="BFD84F6E"/>
    <w:lvl w:ilvl="0" w:tplc="81E80492">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5" w15:restartNumberingAfterBreak="0">
    <w:nsid w:val="5D722E8E"/>
    <w:multiLevelType w:val="multilevel"/>
    <w:tmpl w:val="87DED5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154309C"/>
    <w:multiLevelType w:val="multilevel"/>
    <w:tmpl w:val="2FCC2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87A628A"/>
    <w:multiLevelType w:val="hybridMultilevel"/>
    <w:tmpl w:val="60BA1EE4"/>
    <w:lvl w:ilvl="0" w:tplc="837830E0">
      <w:start w:val="11"/>
      <w:numFmt w:val="bullet"/>
      <w:lvlText w:val="-"/>
      <w:lvlJc w:val="left"/>
      <w:pPr>
        <w:tabs>
          <w:tab w:val="num" w:pos="1060"/>
        </w:tabs>
        <w:ind w:left="1060" w:hanging="360"/>
      </w:pPr>
      <w:rPr>
        <w:rFonts w:ascii="Times New Roman" w:eastAsia="Times New Roman" w:hAnsi="Times New Roman" w:cs="Times New Roman" w:hint="default"/>
        <w:b w:val="0"/>
        <w:sz w:val="24"/>
        <w:u w:val="none"/>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8" w15:restartNumberingAfterBreak="0">
    <w:nsid w:val="6BE03C4F"/>
    <w:multiLevelType w:val="multilevel"/>
    <w:tmpl w:val="E64A69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C647A61"/>
    <w:multiLevelType w:val="hybridMultilevel"/>
    <w:tmpl w:val="280E16AC"/>
    <w:lvl w:ilvl="0" w:tplc="DEF622E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8071D9"/>
    <w:multiLevelType w:val="multilevel"/>
    <w:tmpl w:val="E1B200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41F0FCD"/>
    <w:multiLevelType w:val="hybridMultilevel"/>
    <w:tmpl w:val="2070F45E"/>
    <w:lvl w:ilvl="0" w:tplc="6390EBC8">
      <w:start w:val="1"/>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2" w15:restartNumberingAfterBreak="0">
    <w:nsid w:val="77276CDA"/>
    <w:multiLevelType w:val="multilevel"/>
    <w:tmpl w:val="54A010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76479ED"/>
    <w:multiLevelType w:val="hybridMultilevel"/>
    <w:tmpl w:val="072C7F30"/>
    <w:lvl w:ilvl="0" w:tplc="A90479AA">
      <w:start w:val="1"/>
      <w:numFmt w:val="decimal"/>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4" w15:restartNumberingAfterBreak="0">
    <w:nsid w:val="79FC18A6"/>
    <w:multiLevelType w:val="multilevel"/>
    <w:tmpl w:val="B20283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9"/>
  </w:num>
  <w:num w:numId="3">
    <w:abstractNumId w:val="3"/>
  </w:num>
  <w:num w:numId="4">
    <w:abstractNumId w:val="4"/>
  </w:num>
  <w:num w:numId="5">
    <w:abstractNumId w:val="5"/>
  </w:num>
  <w:num w:numId="6">
    <w:abstractNumId w:val="8"/>
  </w:num>
  <w:num w:numId="7">
    <w:abstractNumId w:val="23"/>
  </w:num>
  <w:num w:numId="8">
    <w:abstractNumId w:val="10"/>
  </w:num>
  <w:num w:numId="9">
    <w:abstractNumId w:val="12"/>
  </w:num>
  <w:num w:numId="10">
    <w:abstractNumId w:val="14"/>
  </w:num>
  <w:num w:numId="11">
    <w:abstractNumId w:val="21"/>
  </w:num>
  <w:num w:numId="12">
    <w:abstractNumId w:val="9"/>
  </w:num>
  <w:num w:numId="13">
    <w:abstractNumId w:val="6"/>
  </w:num>
  <w:num w:numId="14">
    <w:abstractNumId w:val="7"/>
  </w:num>
  <w:num w:numId="15">
    <w:abstractNumId w:val="18"/>
  </w:num>
  <w:num w:numId="16">
    <w:abstractNumId w:val="24"/>
  </w:num>
  <w:num w:numId="17">
    <w:abstractNumId w:val="1"/>
  </w:num>
  <w:num w:numId="18">
    <w:abstractNumId w:val="15"/>
  </w:num>
  <w:num w:numId="19">
    <w:abstractNumId w:val="20"/>
  </w:num>
  <w:num w:numId="20">
    <w:abstractNumId w:val="0"/>
  </w:num>
  <w:num w:numId="21">
    <w:abstractNumId w:val="11"/>
  </w:num>
  <w:num w:numId="22">
    <w:abstractNumId w:val="22"/>
  </w:num>
  <w:num w:numId="23">
    <w:abstractNumId w:val="16"/>
  </w:num>
  <w:num w:numId="24">
    <w:abstractNumId w:val="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5B5"/>
    <w:rsid w:val="00000E79"/>
    <w:rsid w:val="000054B1"/>
    <w:rsid w:val="00006C62"/>
    <w:rsid w:val="00010C41"/>
    <w:rsid w:val="00010E51"/>
    <w:rsid w:val="000137CE"/>
    <w:rsid w:val="00013B92"/>
    <w:rsid w:val="00014D78"/>
    <w:rsid w:val="00025518"/>
    <w:rsid w:val="0002588D"/>
    <w:rsid w:val="00030938"/>
    <w:rsid w:val="00030F7B"/>
    <w:rsid w:val="00034A53"/>
    <w:rsid w:val="00040554"/>
    <w:rsid w:val="00040BBA"/>
    <w:rsid w:val="00040C3B"/>
    <w:rsid w:val="000416D1"/>
    <w:rsid w:val="00042AD3"/>
    <w:rsid w:val="00043194"/>
    <w:rsid w:val="0005090F"/>
    <w:rsid w:val="000528E0"/>
    <w:rsid w:val="0005470E"/>
    <w:rsid w:val="00056DF6"/>
    <w:rsid w:val="00057AC0"/>
    <w:rsid w:val="00065CBA"/>
    <w:rsid w:val="00080BBE"/>
    <w:rsid w:val="00081903"/>
    <w:rsid w:val="000868C7"/>
    <w:rsid w:val="00092C2C"/>
    <w:rsid w:val="00096EAF"/>
    <w:rsid w:val="00097785"/>
    <w:rsid w:val="000A2B79"/>
    <w:rsid w:val="000A502D"/>
    <w:rsid w:val="000A570E"/>
    <w:rsid w:val="000A7F41"/>
    <w:rsid w:val="000B1C67"/>
    <w:rsid w:val="000B51D6"/>
    <w:rsid w:val="000B6575"/>
    <w:rsid w:val="000C431A"/>
    <w:rsid w:val="000C4E32"/>
    <w:rsid w:val="000D2AA3"/>
    <w:rsid w:val="000D3FDF"/>
    <w:rsid w:val="000D45BF"/>
    <w:rsid w:val="000D6A8F"/>
    <w:rsid w:val="000D782A"/>
    <w:rsid w:val="000D7B8B"/>
    <w:rsid w:val="000E002C"/>
    <w:rsid w:val="000E0BFA"/>
    <w:rsid w:val="000E0D55"/>
    <w:rsid w:val="000E1D69"/>
    <w:rsid w:val="000E364D"/>
    <w:rsid w:val="000E3903"/>
    <w:rsid w:val="000E3905"/>
    <w:rsid w:val="000E7534"/>
    <w:rsid w:val="000F129A"/>
    <w:rsid w:val="000F3514"/>
    <w:rsid w:val="000F413C"/>
    <w:rsid w:val="000F6448"/>
    <w:rsid w:val="00102387"/>
    <w:rsid w:val="001029D1"/>
    <w:rsid w:val="00103449"/>
    <w:rsid w:val="00104FA4"/>
    <w:rsid w:val="00105C28"/>
    <w:rsid w:val="00110443"/>
    <w:rsid w:val="00117B84"/>
    <w:rsid w:val="00121BA6"/>
    <w:rsid w:val="00123585"/>
    <w:rsid w:val="00127913"/>
    <w:rsid w:val="00130FE0"/>
    <w:rsid w:val="001316D8"/>
    <w:rsid w:val="00131970"/>
    <w:rsid w:val="0013346F"/>
    <w:rsid w:val="00135A7A"/>
    <w:rsid w:val="00137849"/>
    <w:rsid w:val="001404B7"/>
    <w:rsid w:val="00140B38"/>
    <w:rsid w:val="00145A6E"/>
    <w:rsid w:val="00145C83"/>
    <w:rsid w:val="001461E2"/>
    <w:rsid w:val="0015004A"/>
    <w:rsid w:val="00152032"/>
    <w:rsid w:val="00153539"/>
    <w:rsid w:val="00156474"/>
    <w:rsid w:val="00161474"/>
    <w:rsid w:val="001616D7"/>
    <w:rsid w:val="00161CA3"/>
    <w:rsid w:val="00162CBE"/>
    <w:rsid w:val="0016528E"/>
    <w:rsid w:val="00175485"/>
    <w:rsid w:val="00181583"/>
    <w:rsid w:val="00183DCA"/>
    <w:rsid w:val="001852CC"/>
    <w:rsid w:val="00190FFC"/>
    <w:rsid w:val="001952A5"/>
    <w:rsid w:val="00197677"/>
    <w:rsid w:val="001A64ED"/>
    <w:rsid w:val="001A76C8"/>
    <w:rsid w:val="001B010D"/>
    <w:rsid w:val="001B4754"/>
    <w:rsid w:val="001B76CE"/>
    <w:rsid w:val="001B7D52"/>
    <w:rsid w:val="001C20FE"/>
    <w:rsid w:val="001C250A"/>
    <w:rsid w:val="001C55CC"/>
    <w:rsid w:val="001C6315"/>
    <w:rsid w:val="001D4B28"/>
    <w:rsid w:val="001D6FBC"/>
    <w:rsid w:val="001E493C"/>
    <w:rsid w:val="001E60A4"/>
    <w:rsid w:val="001F0637"/>
    <w:rsid w:val="001F289A"/>
    <w:rsid w:val="001F4214"/>
    <w:rsid w:val="001F4A33"/>
    <w:rsid w:val="00204530"/>
    <w:rsid w:val="00204F75"/>
    <w:rsid w:val="00205204"/>
    <w:rsid w:val="00206187"/>
    <w:rsid w:val="00206C0B"/>
    <w:rsid w:val="002119D0"/>
    <w:rsid w:val="0021485D"/>
    <w:rsid w:val="00215D73"/>
    <w:rsid w:val="002171E0"/>
    <w:rsid w:val="002172D1"/>
    <w:rsid w:val="002202A1"/>
    <w:rsid w:val="00220758"/>
    <w:rsid w:val="00222FE3"/>
    <w:rsid w:val="002241D0"/>
    <w:rsid w:val="00241AAD"/>
    <w:rsid w:val="00241ED2"/>
    <w:rsid w:val="0024379C"/>
    <w:rsid w:val="002545A1"/>
    <w:rsid w:val="002606A8"/>
    <w:rsid w:val="002611DF"/>
    <w:rsid w:val="00265644"/>
    <w:rsid w:val="0027496C"/>
    <w:rsid w:val="00275175"/>
    <w:rsid w:val="0027679B"/>
    <w:rsid w:val="0027797D"/>
    <w:rsid w:val="00281D09"/>
    <w:rsid w:val="00286F05"/>
    <w:rsid w:val="002871C6"/>
    <w:rsid w:val="002901C4"/>
    <w:rsid w:val="00291A18"/>
    <w:rsid w:val="002927BA"/>
    <w:rsid w:val="00297ACE"/>
    <w:rsid w:val="002A30BD"/>
    <w:rsid w:val="002A3B09"/>
    <w:rsid w:val="002A7CA1"/>
    <w:rsid w:val="002B6D74"/>
    <w:rsid w:val="002C2521"/>
    <w:rsid w:val="002C3AFE"/>
    <w:rsid w:val="002C4981"/>
    <w:rsid w:val="002D0C01"/>
    <w:rsid w:val="002D4C08"/>
    <w:rsid w:val="002E1CB7"/>
    <w:rsid w:val="002E23A8"/>
    <w:rsid w:val="002E5A66"/>
    <w:rsid w:val="002F32AD"/>
    <w:rsid w:val="003049BD"/>
    <w:rsid w:val="003052C7"/>
    <w:rsid w:val="00307968"/>
    <w:rsid w:val="00310FBA"/>
    <w:rsid w:val="003140A4"/>
    <w:rsid w:val="00315F2C"/>
    <w:rsid w:val="003228E1"/>
    <w:rsid w:val="00326660"/>
    <w:rsid w:val="00327001"/>
    <w:rsid w:val="003367C5"/>
    <w:rsid w:val="003409A1"/>
    <w:rsid w:val="00343549"/>
    <w:rsid w:val="0035639E"/>
    <w:rsid w:val="003621D4"/>
    <w:rsid w:val="00364C13"/>
    <w:rsid w:val="0036656E"/>
    <w:rsid w:val="00372001"/>
    <w:rsid w:val="00374366"/>
    <w:rsid w:val="0037778F"/>
    <w:rsid w:val="0038066B"/>
    <w:rsid w:val="00381F90"/>
    <w:rsid w:val="00382123"/>
    <w:rsid w:val="00383D26"/>
    <w:rsid w:val="00386F65"/>
    <w:rsid w:val="00387669"/>
    <w:rsid w:val="00390D65"/>
    <w:rsid w:val="00392305"/>
    <w:rsid w:val="00392E3B"/>
    <w:rsid w:val="00393ED4"/>
    <w:rsid w:val="0039431B"/>
    <w:rsid w:val="00395100"/>
    <w:rsid w:val="00396375"/>
    <w:rsid w:val="003A485A"/>
    <w:rsid w:val="003A4DDF"/>
    <w:rsid w:val="003A7024"/>
    <w:rsid w:val="003A7F62"/>
    <w:rsid w:val="003B481C"/>
    <w:rsid w:val="003B58F4"/>
    <w:rsid w:val="003C4636"/>
    <w:rsid w:val="003C565D"/>
    <w:rsid w:val="003D0DE8"/>
    <w:rsid w:val="003D3E9F"/>
    <w:rsid w:val="003D4867"/>
    <w:rsid w:val="003E38C0"/>
    <w:rsid w:val="003E4A13"/>
    <w:rsid w:val="003F4C6C"/>
    <w:rsid w:val="003F5CCD"/>
    <w:rsid w:val="003F6B3C"/>
    <w:rsid w:val="00401287"/>
    <w:rsid w:val="00401D06"/>
    <w:rsid w:val="004031F3"/>
    <w:rsid w:val="004047E5"/>
    <w:rsid w:val="004078D4"/>
    <w:rsid w:val="00411768"/>
    <w:rsid w:val="0042030B"/>
    <w:rsid w:val="004234E7"/>
    <w:rsid w:val="00431363"/>
    <w:rsid w:val="00431402"/>
    <w:rsid w:val="00432F66"/>
    <w:rsid w:val="004357B9"/>
    <w:rsid w:val="004423F7"/>
    <w:rsid w:val="004428D5"/>
    <w:rsid w:val="0044312B"/>
    <w:rsid w:val="004471F0"/>
    <w:rsid w:val="00454A4C"/>
    <w:rsid w:val="0045586F"/>
    <w:rsid w:val="00460660"/>
    <w:rsid w:val="00460A13"/>
    <w:rsid w:val="00466379"/>
    <w:rsid w:val="00466D9B"/>
    <w:rsid w:val="00473A95"/>
    <w:rsid w:val="004770CE"/>
    <w:rsid w:val="00477A75"/>
    <w:rsid w:val="004820DE"/>
    <w:rsid w:val="00490511"/>
    <w:rsid w:val="004906B6"/>
    <w:rsid w:val="00490C26"/>
    <w:rsid w:val="0049179F"/>
    <w:rsid w:val="00496A6A"/>
    <w:rsid w:val="004971A9"/>
    <w:rsid w:val="004A0247"/>
    <w:rsid w:val="004A34A4"/>
    <w:rsid w:val="004A6048"/>
    <w:rsid w:val="004B2F59"/>
    <w:rsid w:val="004B36D1"/>
    <w:rsid w:val="004B4449"/>
    <w:rsid w:val="004C1C0D"/>
    <w:rsid w:val="004D09D7"/>
    <w:rsid w:val="004D16C5"/>
    <w:rsid w:val="004D2613"/>
    <w:rsid w:val="004D48CA"/>
    <w:rsid w:val="004E47E5"/>
    <w:rsid w:val="004F4234"/>
    <w:rsid w:val="004F467B"/>
    <w:rsid w:val="004F4F45"/>
    <w:rsid w:val="004F6178"/>
    <w:rsid w:val="004F645D"/>
    <w:rsid w:val="005017A4"/>
    <w:rsid w:val="005027D3"/>
    <w:rsid w:val="00503C38"/>
    <w:rsid w:val="00504CD0"/>
    <w:rsid w:val="00504D7C"/>
    <w:rsid w:val="00506D23"/>
    <w:rsid w:val="00507FAF"/>
    <w:rsid w:val="0051080A"/>
    <w:rsid w:val="00513D48"/>
    <w:rsid w:val="0051694D"/>
    <w:rsid w:val="00517CDD"/>
    <w:rsid w:val="00522FDD"/>
    <w:rsid w:val="00524528"/>
    <w:rsid w:val="00525142"/>
    <w:rsid w:val="00525D8D"/>
    <w:rsid w:val="00527782"/>
    <w:rsid w:val="00530A33"/>
    <w:rsid w:val="00533539"/>
    <w:rsid w:val="00534863"/>
    <w:rsid w:val="00536982"/>
    <w:rsid w:val="00540FF6"/>
    <w:rsid w:val="00541073"/>
    <w:rsid w:val="00543EBE"/>
    <w:rsid w:val="00544346"/>
    <w:rsid w:val="00544868"/>
    <w:rsid w:val="0055011B"/>
    <w:rsid w:val="0055671F"/>
    <w:rsid w:val="005570FB"/>
    <w:rsid w:val="00563341"/>
    <w:rsid w:val="0056656F"/>
    <w:rsid w:val="00570683"/>
    <w:rsid w:val="00574AE6"/>
    <w:rsid w:val="00574F4F"/>
    <w:rsid w:val="0057586E"/>
    <w:rsid w:val="0057646B"/>
    <w:rsid w:val="005802EA"/>
    <w:rsid w:val="00582783"/>
    <w:rsid w:val="00582B84"/>
    <w:rsid w:val="00583478"/>
    <w:rsid w:val="00586EFC"/>
    <w:rsid w:val="005A4250"/>
    <w:rsid w:val="005A4B27"/>
    <w:rsid w:val="005A55D5"/>
    <w:rsid w:val="005A574B"/>
    <w:rsid w:val="005A6A76"/>
    <w:rsid w:val="005B0977"/>
    <w:rsid w:val="005B37F7"/>
    <w:rsid w:val="005B3E13"/>
    <w:rsid w:val="005B3E8E"/>
    <w:rsid w:val="005B4C66"/>
    <w:rsid w:val="005C4C45"/>
    <w:rsid w:val="005C6053"/>
    <w:rsid w:val="005D255B"/>
    <w:rsid w:val="005D2D72"/>
    <w:rsid w:val="005D5358"/>
    <w:rsid w:val="005D6A18"/>
    <w:rsid w:val="005E0F12"/>
    <w:rsid w:val="005E13DC"/>
    <w:rsid w:val="005E14D9"/>
    <w:rsid w:val="005E34C9"/>
    <w:rsid w:val="005E3DC6"/>
    <w:rsid w:val="005E6127"/>
    <w:rsid w:val="005F054A"/>
    <w:rsid w:val="005F0960"/>
    <w:rsid w:val="005F306E"/>
    <w:rsid w:val="005F735F"/>
    <w:rsid w:val="006002DE"/>
    <w:rsid w:val="00602200"/>
    <w:rsid w:val="00603784"/>
    <w:rsid w:val="00605231"/>
    <w:rsid w:val="00605FB1"/>
    <w:rsid w:val="00605FB7"/>
    <w:rsid w:val="00606155"/>
    <w:rsid w:val="00607E76"/>
    <w:rsid w:val="00610EDB"/>
    <w:rsid w:val="0061232E"/>
    <w:rsid w:val="00621959"/>
    <w:rsid w:val="00622646"/>
    <w:rsid w:val="00626417"/>
    <w:rsid w:val="00626B9E"/>
    <w:rsid w:val="00631A9C"/>
    <w:rsid w:val="00635820"/>
    <w:rsid w:val="00636323"/>
    <w:rsid w:val="006416F7"/>
    <w:rsid w:val="00641900"/>
    <w:rsid w:val="00641EF3"/>
    <w:rsid w:val="006422C5"/>
    <w:rsid w:val="006430B1"/>
    <w:rsid w:val="00646855"/>
    <w:rsid w:val="006635B5"/>
    <w:rsid w:val="0066388E"/>
    <w:rsid w:val="00663A09"/>
    <w:rsid w:val="00663C13"/>
    <w:rsid w:val="00665FC4"/>
    <w:rsid w:val="0066714C"/>
    <w:rsid w:val="00670064"/>
    <w:rsid w:val="006708F8"/>
    <w:rsid w:val="00676212"/>
    <w:rsid w:val="00683980"/>
    <w:rsid w:val="006848C8"/>
    <w:rsid w:val="00684C8C"/>
    <w:rsid w:val="00685824"/>
    <w:rsid w:val="00685F3C"/>
    <w:rsid w:val="00694ED7"/>
    <w:rsid w:val="006A06A1"/>
    <w:rsid w:val="006A1C58"/>
    <w:rsid w:val="006A3338"/>
    <w:rsid w:val="006A6A5F"/>
    <w:rsid w:val="006B0CFD"/>
    <w:rsid w:val="006B541F"/>
    <w:rsid w:val="006B63AD"/>
    <w:rsid w:val="006C5E60"/>
    <w:rsid w:val="006D4757"/>
    <w:rsid w:val="006D4953"/>
    <w:rsid w:val="006E165D"/>
    <w:rsid w:val="006E31B1"/>
    <w:rsid w:val="006E4C6F"/>
    <w:rsid w:val="006F4F60"/>
    <w:rsid w:val="007078E5"/>
    <w:rsid w:val="00710120"/>
    <w:rsid w:val="00710348"/>
    <w:rsid w:val="00712BA2"/>
    <w:rsid w:val="00713602"/>
    <w:rsid w:val="00714607"/>
    <w:rsid w:val="007146E0"/>
    <w:rsid w:val="00714DB0"/>
    <w:rsid w:val="007151B6"/>
    <w:rsid w:val="00715319"/>
    <w:rsid w:val="00716632"/>
    <w:rsid w:val="00717D17"/>
    <w:rsid w:val="007209FF"/>
    <w:rsid w:val="00721BCC"/>
    <w:rsid w:val="00723F8A"/>
    <w:rsid w:val="0072780D"/>
    <w:rsid w:val="00732848"/>
    <w:rsid w:val="00734221"/>
    <w:rsid w:val="007351FD"/>
    <w:rsid w:val="00736B21"/>
    <w:rsid w:val="00741317"/>
    <w:rsid w:val="00746B6C"/>
    <w:rsid w:val="00747421"/>
    <w:rsid w:val="007506F7"/>
    <w:rsid w:val="00750F79"/>
    <w:rsid w:val="00757523"/>
    <w:rsid w:val="007576E5"/>
    <w:rsid w:val="00765CA2"/>
    <w:rsid w:val="00774E5E"/>
    <w:rsid w:val="00777964"/>
    <w:rsid w:val="00780143"/>
    <w:rsid w:val="007810D4"/>
    <w:rsid w:val="0078180E"/>
    <w:rsid w:val="0078472D"/>
    <w:rsid w:val="007907D9"/>
    <w:rsid w:val="00790D13"/>
    <w:rsid w:val="007924EC"/>
    <w:rsid w:val="0079549D"/>
    <w:rsid w:val="00795ACA"/>
    <w:rsid w:val="00796B3E"/>
    <w:rsid w:val="007974DF"/>
    <w:rsid w:val="007A1CA0"/>
    <w:rsid w:val="007A22DD"/>
    <w:rsid w:val="007A371A"/>
    <w:rsid w:val="007B571C"/>
    <w:rsid w:val="007B73C7"/>
    <w:rsid w:val="007C23BC"/>
    <w:rsid w:val="007C2EBA"/>
    <w:rsid w:val="007C47FC"/>
    <w:rsid w:val="007C7362"/>
    <w:rsid w:val="007C7D6C"/>
    <w:rsid w:val="007D0FDB"/>
    <w:rsid w:val="007D232A"/>
    <w:rsid w:val="007D2B5E"/>
    <w:rsid w:val="007D3B6B"/>
    <w:rsid w:val="007D591F"/>
    <w:rsid w:val="007E09BE"/>
    <w:rsid w:val="007E1FCF"/>
    <w:rsid w:val="007E2DCE"/>
    <w:rsid w:val="007E391C"/>
    <w:rsid w:val="007E42C5"/>
    <w:rsid w:val="007E70E6"/>
    <w:rsid w:val="007F27FD"/>
    <w:rsid w:val="007F2BD7"/>
    <w:rsid w:val="007F6E15"/>
    <w:rsid w:val="00805FE0"/>
    <w:rsid w:val="008072EE"/>
    <w:rsid w:val="00807A27"/>
    <w:rsid w:val="00807C3F"/>
    <w:rsid w:val="00807E4B"/>
    <w:rsid w:val="0081558C"/>
    <w:rsid w:val="008158C6"/>
    <w:rsid w:val="00823467"/>
    <w:rsid w:val="00834D3C"/>
    <w:rsid w:val="00835E03"/>
    <w:rsid w:val="00841478"/>
    <w:rsid w:val="0084192A"/>
    <w:rsid w:val="008460E7"/>
    <w:rsid w:val="008473E4"/>
    <w:rsid w:val="00847D0B"/>
    <w:rsid w:val="00854BEB"/>
    <w:rsid w:val="00855F31"/>
    <w:rsid w:val="00861176"/>
    <w:rsid w:val="00862E29"/>
    <w:rsid w:val="008668AC"/>
    <w:rsid w:val="00872E6B"/>
    <w:rsid w:val="00880D52"/>
    <w:rsid w:val="008813DA"/>
    <w:rsid w:val="00881FB5"/>
    <w:rsid w:val="00882B67"/>
    <w:rsid w:val="00887A61"/>
    <w:rsid w:val="00894834"/>
    <w:rsid w:val="008A3B61"/>
    <w:rsid w:val="008A4349"/>
    <w:rsid w:val="008A607D"/>
    <w:rsid w:val="008B2E25"/>
    <w:rsid w:val="008B3072"/>
    <w:rsid w:val="008B4D23"/>
    <w:rsid w:val="008B5115"/>
    <w:rsid w:val="008B5B0C"/>
    <w:rsid w:val="008C6409"/>
    <w:rsid w:val="008C7810"/>
    <w:rsid w:val="008D234E"/>
    <w:rsid w:val="008E2C43"/>
    <w:rsid w:val="008E59FB"/>
    <w:rsid w:val="008E5CB8"/>
    <w:rsid w:val="008E6FF0"/>
    <w:rsid w:val="008F5D5D"/>
    <w:rsid w:val="008F723D"/>
    <w:rsid w:val="008F729F"/>
    <w:rsid w:val="00902D63"/>
    <w:rsid w:val="00902F0A"/>
    <w:rsid w:val="00905C57"/>
    <w:rsid w:val="009072A6"/>
    <w:rsid w:val="00910F26"/>
    <w:rsid w:val="009134E3"/>
    <w:rsid w:val="009235A8"/>
    <w:rsid w:val="009271B3"/>
    <w:rsid w:val="00934073"/>
    <w:rsid w:val="00942B8F"/>
    <w:rsid w:val="00943C25"/>
    <w:rsid w:val="0094577F"/>
    <w:rsid w:val="0094580C"/>
    <w:rsid w:val="009465E5"/>
    <w:rsid w:val="00946FCD"/>
    <w:rsid w:val="009536E5"/>
    <w:rsid w:val="0095578F"/>
    <w:rsid w:val="00956500"/>
    <w:rsid w:val="009631B1"/>
    <w:rsid w:val="009640F3"/>
    <w:rsid w:val="009645C3"/>
    <w:rsid w:val="00967CAD"/>
    <w:rsid w:val="009749AF"/>
    <w:rsid w:val="00976A9B"/>
    <w:rsid w:val="0097750F"/>
    <w:rsid w:val="00980FE9"/>
    <w:rsid w:val="0098444B"/>
    <w:rsid w:val="009857B4"/>
    <w:rsid w:val="00990902"/>
    <w:rsid w:val="009909CD"/>
    <w:rsid w:val="0099444B"/>
    <w:rsid w:val="009B2C37"/>
    <w:rsid w:val="009B39C7"/>
    <w:rsid w:val="009B6BF2"/>
    <w:rsid w:val="009C1533"/>
    <w:rsid w:val="009C2664"/>
    <w:rsid w:val="009C4098"/>
    <w:rsid w:val="009C49B9"/>
    <w:rsid w:val="009C75AF"/>
    <w:rsid w:val="009D6B46"/>
    <w:rsid w:val="009E3DF0"/>
    <w:rsid w:val="009E4834"/>
    <w:rsid w:val="009E7B10"/>
    <w:rsid w:val="009F192A"/>
    <w:rsid w:val="009F368A"/>
    <w:rsid w:val="009F3EC8"/>
    <w:rsid w:val="009F54F5"/>
    <w:rsid w:val="009F666E"/>
    <w:rsid w:val="00A013B9"/>
    <w:rsid w:val="00A02909"/>
    <w:rsid w:val="00A03275"/>
    <w:rsid w:val="00A03EEF"/>
    <w:rsid w:val="00A146E9"/>
    <w:rsid w:val="00A1559B"/>
    <w:rsid w:val="00A16705"/>
    <w:rsid w:val="00A2281B"/>
    <w:rsid w:val="00A2485D"/>
    <w:rsid w:val="00A249C0"/>
    <w:rsid w:val="00A26FD3"/>
    <w:rsid w:val="00A31073"/>
    <w:rsid w:val="00A36C10"/>
    <w:rsid w:val="00A3736D"/>
    <w:rsid w:val="00A43A9B"/>
    <w:rsid w:val="00A44CF4"/>
    <w:rsid w:val="00A46B4A"/>
    <w:rsid w:val="00A51235"/>
    <w:rsid w:val="00A53132"/>
    <w:rsid w:val="00A5433D"/>
    <w:rsid w:val="00A60140"/>
    <w:rsid w:val="00A60261"/>
    <w:rsid w:val="00A61F4B"/>
    <w:rsid w:val="00A638E6"/>
    <w:rsid w:val="00A644CD"/>
    <w:rsid w:val="00A67E82"/>
    <w:rsid w:val="00A703A2"/>
    <w:rsid w:val="00A70A69"/>
    <w:rsid w:val="00A73AC7"/>
    <w:rsid w:val="00A769E3"/>
    <w:rsid w:val="00A8109B"/>
    <w:rsid w:val="00A838E8"/>
    <w:rsid w:val="00A84468"/>
    <w:rsid w:val="00A8503C"/>
    <w:rsid w:val="00A85068"/>
    <w:rsid w:val="00A8513C"/>
    <w:rsid w:val="00A96138"/>
    <w:rsid w:val="00AA12D4"/>
    <w:rsid w:val="00AA1F86"/>
    <w:rsid w:val="00AA3265"/>
    <w:rsid w:val="00AA469E"/>
    <w:rsid w:val="00AB2CFC"/>
    <w:rsid w:val="00AB3019"/>
    <w:rsid w:val="00AB32B9"/>
    <w:rsid w:val="00AB44D7"/>
    <w:rsid w:val="00AB6BB6"/>
    <w:rsid w:val="00AC1D50"/>
    <w:rsid w:val="00AC2088"/>
    <w:rsid w:val="00AC3543"/>
    <w:rsid w:val="00AD71C8"/>
    <w:rsid w:val="00AE07D7"/>
    <w:rsid w:val="00AF0197"/>
    <w:rsid w:val="00AF3021"/>
    <w:rsid w:val="00AF73E1"/>
    <w:rsid w:val="00AF7515"/>
    <w:rsid w:val="00B03519"/>
    <w:rsid w:val="00B0515A"/>
    <w:rsid w:val="00B070BB"/>
    <w:rsid w:val="00B1514E"/>
    <w:rsid w:val="00B1528C"/>
    <w:rsid w:val="00B2767A"/>
    <w:rsid w:val="00B36BF0"/>
    <w:rsid w:val="00B3726C"/>
    <w:rsid w:val="00B40366"/>
    <w:rsid w:val="00B563F1"/>
    <w:rsid w:val="00B63A7B"/>
    <w:rsid w:val="00B63F99"/>
    <w:rsid w:val="00B66548"/>
    <w:rsid w:val="00B7311D"/>
    <w:rsid w:val="00B74D42"/>
    <w:rsid w:val="00B7580F"/>
    <w:rsid w:val="00B767CF"/>
    <w:rsid w:val="00B83DFA"/>
    <w:rsid w:val="00B83F27"/>
    <w:rsid w:val="00B855DD"/>
    <w:rsid w:val="00B90FC9"/>
    <w:rsid w:val="00B92224"/>
    <w:rsid w:val="00B95DB8"/>
    <w:rsid w:val="00BA0BCC"/>
    <w:rsid w:val="00BA0C85"/>
    <w:rsid w:val="00BA124E"/>
    <w:rsid w:val="00BA13E9"/>
    <w:rsid w:val="00BA4D5C"/>
    <w:rsid w:val="00BA68A2"/>
    <w:rsid w:val="00BB0270"/>
    <w:rsid w:val="00BB2585"/>
    <w:rsid w:val="00BB64FD"/>
    <w:rsid w:val="00BB789D"/>
    <w:rsid w:val="00BC15DB"/>
    <w:rsid w:val="00BC67D4"/>
    <w:rsid w:val="00BD0144"/>
    <w:rsid w:val="00BD086B"/>
    <w:rsid w:val="00BD169C"/>
    <w:rsid w:val="00BD2189"/>
    <w:rsid w:val="00BD2741"/>
    <w:rsid w:val="00BD2878"/>
    <w:rsid w:val="00BD61F8"/>
    <w:rsid w:val="00BD6C80"/>
    <w:rsid w:val="00BE4849"/>
    <w:rsid w:val="00BE5614"/>
    <w:rsid w:val="00BE5CD3"/>
    <w:rsid w:val="00BE7E40"/>
    <w:rsid w:val="00BE7E93"/>
    <w:rsid w:val="00BF2992"/>
    <w:rsid w:val="00BF413A"/>
    <w:rsid w:val="00C13562"/>
    <w:rsid w:val="00C20282"/>
    <w:rsid w:val="00C23280"/>
    <w:rsid w:val="00C23543"/>
    <w:rsid w:val="00C24BD7"/>
    <w:rsid w:val="00C30851"/>
    <w:rsid w:val="00C369CC"/>
    <w:rsid w:val="00C369E7"/>
    <w:rsid w:val="00C41803"/>
    <w:rsid w:val="00C41855"/>
    <w:rsid w:val="00C509DF"/>
    <w:rsid w:val="00C53DED"/>
    <w:rsid w:val="00C54194"/>
    <w:rsid w:val="00C56A05"/>
    <w:rsid w:val="00C60BB7"/>
    <w:rsid w:val="00C62846"/>
    <w:rsid w:val="00C65136"/>
    <w:rsid w:val="00C65F88"/>
    <w:rsid w:val="00C665A8"/>
    <w:rsid w:val="00C70525"/>
    <w:rsid w:val="00C71CF3"/>
    <w:rsid w:val="00C72B27"/>
    <w:rsid w:val="00C769D6"/>
    <w:rsid w:val="00C80347"/>
    <w:rsid w:val="00C810A0"/>
    <w:rsid w:val="00C81DC4"/>
    <w:rsid w:val="00C8465B"/>
    <w:rsid w:val="00C85D34"/>
    <w:rsid w:val="00CA4775"/>
    <w:rsid w:val="00CA4A20"/>
    <w:rsid w:val="00CA7CB9"/>
    <w:rsid w:val="00CB07B7"/>
    <w:rsid w:val="00CB1DC8"/>
    <w:rsid w:val="00CB229D"/>
    <w:rsid w:val="00CB2C2C"/>
    <w:rsid w:val="00CB3A12"/>
    <w:rsid w:val="00CC1A4C"/>
    <w:rsid w:val="00CC5CD6"/>
    <w:rsid w:val="00CC633B"/>
    <w:rsid w:val="00CD615B"/>
    <w:rsid w:val="00CD7568"/>
    <w:rsid w:val="00CE096D"/>
    <w:rsid w:val="00CE307C"/>
    <w:rsid w:val="00CE593E"/>
    <w:rsid w:val="00CF3EDF"/>
    <w:rsid w:val="00CF4755"/>
    <w:rsid w:val="00CF6707"/>
    <w:rsid w:val="00CF6FAA"/>
    <w:rsid w:val="00CF7867"/>
    <w:rsid w:val="00CF79DC"/>
    <w:rsid w:val="00D019F0"/>
    <w:rsid w:val="00D03CAD"/>
    <w:rsid w:val="00D057D6"/>
    <w:rsid w:val="00D071A5"/>
    <w:rsid w:val="00D07D61"/>
    <w:rsid w:val="00D14F9B"/>
    <w:rsid w:val="00D23488"/>
    <w:rsid w:val="00D23CBE"/>
    <w:rsid w:val="00D2494B"/>
    <w:rsid w:val="00D33055"/>
    <w:rsid w:val="00D3380C"/>
    <w:rsid w:val="00D33AE8"/>
    <w:rsid w:val="00D33F15"/>
    <w:rsid w:val="00D346F6"/>
    <w:rsid w:val="00D35253"/>
    <w:rsid w:val="00D46B2F"/>
    <w:rsid w:val="00D51089"/>
    <w:rsid w:val="00D51889"/>
    <w:rsid w:val="00D54649"/>
    <w:rsid w:val="00D55926"/>
    <w:rsid w:val="00D5739E"/>
    <w:rsid w:val="00D63C57"/>
    <w:rsid w:val="00D67733"/>
    <w:rsid w:val="00D67DCB"/>
    <w:rsid w:val="00D70C71"/>
    <w:rsid w:val="00D73BE5"/>
    <w:rsid w:val="00D741A5"/>
    <w:rsid w:val="00D7548F"/>
    <w:rsid w:val="00D83B06"/>
    <w:rsid w:val="00D85C57"/>
    <w:rsid w:val="00D8721C"/>
    <w:rsid w:val="00D8764D"/>
    <w:rsid w:val="00D91350"/>
    <w:rsid w:val="00D9364F"/>
    <w:rsid w:val="00D943E5"/>
    <w:rsid w:val="00D96328"/>
    <w:rsid w:val="00D97590"/>
    <w:rsid w:val="00D97EE0"/>
    <w:rsid w:val="00DA4315"/>
    <w:rsid w:val="00DA4872"/>
    <w:rsid w:val="00DA4F72"/>
    <w:rsid w:val="00DB0BDF"/>
    <w:rsid w:val="00DB0BE8"/>
    <w:rsid w:val="00DB18E6"/>
    <w:rsid w:val="00DB326E"/>
    <w:rsid w:val="00DB759B"/>
    <w:rsid w:val="00DB77EF"/>
    <w:rsid w:val="00DC61A0"/>
    <w:rsid w:val="00DC73A4"/>
    <w:rsid w:val="00DD48CE"/>
    <w:rsid w:val="00DD4C9F"/>
    <w:rsid w:val="00DD5071"/>
    <w:rsid w:val="00DD5A3A"/>
    <w:rsid w:val="00DE3C44"/>
    <w:rsid w:val="00DE3F17"/>
    <w:rsid w:val="00DF0B86"/>
    <w:rsid w:val="00DF72A9"/>
    <w:rsid w:val="00E005FB"/>
    <w:rsid w:val="00E00858"/>
    <w:rsid w:val="00E026C1"/>
    <w:rsid w:val="00E03672"/>
    <w:rsid w:val="00E049CE"/>
    <w:rsid w:val="00E07974"/>
    <w:rsid w:val="00E11492"/>
    <w:rsid w:val="00E11DEF"/>
    <w:rsid w:val="00E12BD7"/>
    <w:rsid w:val="00E135BA"/>
    <w:rsid w:val="00E142D9"/>
    <w:rsid w:val="00E17D78"/>
    <w:rsid w:val="00E25959"/>
    <w:rsid w:val="00E25F5D"/>
    <w:rsid w:val="00E26DC0"/>
    <w:rsid w:val="00E32B26"/>
    <w:rsid w:val="00E4513F"/>
    <w:rsid w:val="00E454AE"/>
    <w:rsid w:val="00E53FE3"/>
    <w:rsid w:val="00E54507"/>
    <w:rsid w:val="00E548D7"/>
    <w:rsid w:val="00E573B0"/>
    <w:rsid w:val="00E6269B"/>
    <w:rsid w:val="00E66855"/>
    <w:rsid w:val="00E66D22"/>
    <w:rsid w:val="00E66DCF"/>
    <w:rsid w:val="00E677AE"/>
    <w:rsid w:val="00E71815"/>
    <w:rsid w:val="00E77E8C"/>
    <w:rsid w:val="00E81C5F"/>
    <w:rsid w:val="00E85E45"/>
    <w:rsid w:val="00E90121"/>
    <w:rsid w:val="00E91896"/>
    <w:rsid w:val="00E93880"/>
    <w:rsid w:val="00E943AF"/>
    <w:rsid w:val="00E97535"/>
    <w:rsid w:val="00EA2D5F"/>
    <w:rsid w:val="00EA34E8"/>
    <w:rsid w:val="00EA363B"/>
    <w:rsid w:val="00EA43E8"/>
    <w:rsid w:val="00EA483A"/>
    <w:rsid w:val="00EB4178"/>
    <w:rsid w:val="00EC11D9"/>
    <w:rsid w:val="00EC32E7"/>
    <w:rsid w:val="00EC60D3"/>
    <w:rsid w:val="00EC726D"/>
    <w:rsid w:val="00ED11D4"/>
    <w:rsid w:val="00ED1202"/>
    <w:rsid w:val="00ED2BE2"/>
    <w:rsid w:val="00ED444D"/>
    <w:rsid w:val="00ED4662"/>
    <w:rsid w:val="00ED5D48"/>
    <w:rsid w:val="00EE46F4"/>
    <w:rsid w:val="00EE6186"/>
    <w:rsid w:val="00EE6203"/>
    <w:rsid w:val="00EF0991"/>
    <w:rsid w:val="00EF124A"/>
    <w:rsid w:val="00EF6D40"/>
    <w:rsid w:val="00F00889"/>
    <w:rsid w:val="00F02BBA"/>
    <w:rsid w:val="00F04530"/>
    <w:rsid w:val="00F05E79"/>
    <w:rsid w:val="00F0676F"/>
    <w:rsid w:val="00F06C81"/>
    <w:rsid w:val="00F071FB"/>
    <w:rsid w:val="00F1091F"/>
    <w:rsid w:val="00F11203"/>
    <w:rsid w:val="00F11F6D"/>
    <w:rsid w:val="00F12543"/>
    <w:rsid w:val="00F12CDD"/>
    <w:rsid w:val="00F1340D"/>
    <w:rsid w:val="00F141A0"/>
    <w:rsid w:val="00F143BE"/>
    <w:rsid w:val="00F178DC"/>
    <w:rsid w:val="00F22B09"/>
    <w:rsid w:val="00F255EE"/>
    <w:rsid w:val="00F25952"/>
    <w:rsid w:val="00F26933"/>
    <w:rsid w:val="00F341C7"/>
    <w:rsid w:val="00F34924"/>
    <w:rsid w:val="00F36264"/>
    <w:rsid w:val="00F36BBC"/>
    <w:rsid w:val="00F37818"/>
    <w:rsid w:val="00F41AA2"/>
    <w:rsid w:val="00F42C40"/>
    <w:rsid w:val="00F456B2"/>
    <w:rsid w:val="00F515AD"/>
    <w:rsid w:val="00F56C4F"/>
    <w:rsid w:val="00F576FC"/>
    <w:rsid w:val="00F63B4A"/>
    <w:rsid w:val="00F65375"/>
    <w:rsid w:val="00F6686A"/>
    <w:rsid w:val="00F67C80"/>
    <w:rsid w:val="00F735E4"/>
    <w:rsid w:val="00F7436B"/>
    <w:rsid w:val="00F74823"/>
    <w:rsid w:val="00F75EF3"/>
    <w:rsid w:val="00F76C36"/>
    <w:rsid w:val="00F77F36"/>
    <w:rsid w:val="00F8510B"/>
    <w:rsid w:val="00F85BCF"/>
    <w:rsid w:val="00F87D0D"/>
    <w:rsid w:val="00F936B0"/>
    <w:rsid w:val="00F93B92"/>
    <w:rsid w:val="00F93CEC"/>
    <w:rsid w:val="00F95A04"/>
    <w:rsid w:val="00F963D1"/>
    <w:rsid w:val="00F972CA"/>
    <w:rsid w:val="00FA1147"/>
    <w:rsid w:val="00FA4576"/>
    <w:rsid w:val="00FA5415"/>
    <w:rsid w:val="00FA79D6"/>
    <w:rsid w:val="00FB2B3F"/>
    <w:rsid w:val="00FB5B77"/>
    <w:rsid w:val="00FC0D97"/>
    <w:rsid w:val="00FC6089"/>
    <w:rsid w:val="00FC66FF"/>
    <w:rsid w:val="00FD15D7"/>
    <w:rsid w:val="00FD43EB"/>
    <w:rsid w:val="00FD46D9"/>
    <w:rsid w:val="00FD6E5C"/>
    <w:rsid w:val="00FE03B8"/>
    <w:rsid w:val="00FE0D36"/>
    <w:rsid w:val="00FE19D0"/>
    <w:rsid w:val="00FE6E09"/>
    <w:rsid w:val="00FF0950"/>
    <w:rsid w:val="00FF3938"/>
    <w:rsid w:val="00FF515F"/>
    <w:rsid w:val="00FF7DAB"/>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EE254"/>
  <w15:chartTrackingRefBased/>
  <w15:docId w15:val="{03D28709-941E-41B8-816C-F9CAA58DE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868"/>
    <w:rPr>
      <w:sz w:val="28"/>
      <w:szCs w:val="28"/>
    </w:rPr>
  </w:style>
  <w:style w:type="paragraph" w:styleId="Heading2">
    <w:name w:val="heading 2"/>
    <w:basedOn w:val="Normal"/>
    <w:next w:val="Normal"/>
    <w:link w:val="Heading2Char"/>
    <w:semiHidden/>
    <w:unhideWhenUsed/>
    <w:qFormat/>
    <w:rsid w:val="00BA0C85"/>
    <w:pPr>
      <w:keepNext/>
      <w:jc w:val="center"/>
      <w:outlineLvl w:val="1"/>
    </w:pPr>
    <w:rPr>
      <w:rFonts w:ascii=".VnTimeH"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635B5"/>
  </w:style>
  <w:style w:type="paragraph" w:styleId="Footer">
    <w:name w:val="footer"/>
    <w:basedOn w:val="Normal"/>
    <w:rsid w:val="006635B5"/>
    <w:pPr>
      <w:tabs>
        <w:tab w:val="center" w:pos="4320"/>
        <w:tab w:val="right" w:pos="8640"/>
      </w:tabs>
    </w:pPr>
  </w:style>
  <w:style w:type="paragraph" w:customStyle="1" w:styleId="CharCharCharChar">
    <w:name w:val="Char Char Char Char"/>
    <w:basedOn w:val="Normal"/>
    <w:semiHidden/>
    <w:rsid w:val="006635B5"/>
    <w:pPr>
      <w:spacing w:after="160" w:line="240" w:lineRule="exact"/>
    </w:pPr>
    <w:rPr>
      <w:rFonts w:ascii="Arial" w:hAnsi="Arial"/>
      <w:sz w:val="22"/>
      <w:szCs w:val="22"/>
    </w:rPr>
  </w:style>
  <w:style w:type="paragraph" w:customStyle="1" w:styleId="CharCharCharCharCharCharChar">
    <w:name w:val="Char Char Char Char Char Char Char"/>
    <w:basedOn w:val="Normal"/>
    <w:semiHidden/>
    <w:rsid w:val="005B37F7"/>
    <w:pPr>
      <w:spacing w:after="160" w:line="240" w:lineRule="exact"/>
    </w:pPr>
    <w:rPr>
      <w:rFonts w:ascii="Arial" w:hAnsi="Arial"/>
      <w:sz w:val="22"/>
      <w:szCs w:val="22"/>
    </w:rPr>
  </w:style>
  <w:style w:type="paragraph" w:styleId="Header">
    <w:name w:val="header"/>
    <w:basedOn w:val="Normal"/>
    <w:rsid w:val="002C3AFE"/>
    <w:pPr>
      <w:tabs>
        <w:tab w:val="center" w:pos="4320"/>
        <w:tab w:val="right" w:pos="8640"/>
      </w:tabs>
    </w:pPr>
  </w:style>
  <w:style w:type="paragraph" w:styleId="BalloonText">
    <w:name w:val="Balloon Text"/>
    <w:basedOn w:val="Normal"/>
    <w:semiHidden/>
    <w:rsid w:val="000E3903"/>
    <w:rPr>
      <w:rFonts w:ascii="Tahoma" w:hAnsi="Tahoma" w:cs="Tahoma"/>
      <w:sz w:val="16"/>
      <w:szCs w:val="16"/>
    </w:rPr>
  </w:style>
  <w:style w:type="paragraph" w:customStyle="1" w:styleId="CharCharCharCharCharCharCharCharCharChar">
    <w:name w:val="Char Char Char Char Char Char Char Char Char Char"/>
    <w:basedOn w:val="Normal"/>
    <w:semiHidden/>
    <w:rsid w:val="007974DF"/>
    <w:pPr>
      <w:spacing w:after="160" w:line="240" w:lineRule="exact"/>
    </w:pPr>
    <w:rPr>
      <w:rFonts w:ascii="Arial" w:hAnsi="Arial"/>
      <w:sz w:val="22"/>
      <w:szCs w:val="22"/>
    </w:rPr>
  </w:style>
  <w:style w:type="paragraph" w:styleId="BodyText3">
    <w:name w:val="Body Text 3"/>
    <w:basedOn w:val="Normal"/>
    <w:rsid w:val="00C30851"/>
    <w:pPr>
      <w:tabs>
        <w:tab w:val="left" w:pos="0"/>
      </w:tabs>
      <w:spacing w:before="60" w:line="264" w:lineRule="auto"/>
      <w:jc w:val="both"/>
    </w:pPr>
    <w:rPr>
      <w:rFonts w:ascii=".VnTime" w:hAnsi=".VnTime"/>
      <w:iCs/>
      <w:color w:val="000000"/>
      <w:sz w:val="26"/>
      <w:szCs w:val="20"/>
    </w:rPr>
  </w:style>
  <w:style w:type="character" w:styleId="Hyperlink">
    <w:name w:val="Hyperlink"/>
    <w:uiPriority w:val="99"/>
    <w:rsid w:val="00796B3E"/>
    <w:rPr>
      <w:color w:val="0000FF"/>
      <w:u w:val="single"/>
    </w:rPr>
  </w:style>
  <w:style w:type="paragraph" w:styleId="BodyText">
    <w:name w:val="Body Text"/>
    <w:aliases w:val="Body Text Char2,Body Text Char Char2,Body Text Char1 Char Char1,Body Text Char Char Char Char,Body Text Char1 Char Char Char Char,Body Text Char Char Char Char Char Char,Body Text Char Char1 Char Char,Body Text Char1 Char1"/>
    <w:basedOn w:val="Normal"/>
    <w:link w:val="BodyTextChar"/>
    <w:qFormat/>
    <w:rsid w:val="00E77E8C"/>
    <w:pPr>
      <w:spacing w:after="120"/>
    </w:pPr>
  </w:style>
  <w:style w:type="character" w:customStyle="1" w:styleId="BodyTextChar">
    <w:name w:val="Body Text Char"/>
    <w:aliases w:val="Body Text Char2 Char,Body Text Char Char2 Char,Body Text Char1 Char Char1 Char,Body Text Char Char Char Char Char,Body Text Char1 Char Char Char Char Char,Body Text Char Char Char Char Char Char Char,Body Text Char Char1 Char Char Char"/>
    <w:link w:val="BodyText"/>
    <w:rsid w:val="00E77E8C"/>
    <w:rPr>
      <w:sz w:val="28"/>
      <w:szCs w:val="28"/>
    </w:rPr>
  </w:style>
  <w:style w:type="character" w:customStyle="1" w:styleId="Heading2Char">
    <w:name w:val="Heading 2 Char"/>
    <w:link w:val="Heading2"/>
    <w:semiHidden/>
    <w:rsid w:val="00BA0C85"/>
    <w:rPr>
      <w:rFonts w:ascii=".VnTimeH" w:hAnsi=".VnTimeH"/>
      <w:b/>
      <w:sz w:val="24"/>
    </w:rPr>
  </w:style>
  <w:style w:type="character" w:customStyle="1" w:styleId="bodytextchar1">
    <w:name w:val="bodytextchar1"/>
    <w:basedOn w:val="DefaultParagraphFont"/>
    <w:rsid w:val="00B83DFA"/>
  </w:style>
  <w:style w:type="character" w:styleId="FollowedHyperlink">
    <w:name w:val="FollowedHyperlink"/>
    <w:rsid w:val="007E70E6"/>
    <w:rPr>
      <w:color w:val="954F72"/>
      <w:u w:val="single"/>
    </w:rPr>
  </w:style>
  <w:style w:type="character" w:styleId="Emphasis">
    <w:name w:val="Emphasis"/>
    <w:qFormat/>
    <w:rsid w:val="00E11492"/>
    <w:rPr>
      <w:i/>
      <w:iCs/>
    </w:rPr>
  </w:style>
  <w:style w:type="table" w:styleId="TableGrid">
    <w:name w:val="Table Grid"/>
    <w:basedOn w:val="TableNormal"/>
    <w:rsid w:val="00013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3B92"/>
    <w:pPr>
      <w:ind w:left="720"/>
      <w:contextualSpacing/>
    </w:pPr>
  </w:style>
  <w:style w:type="character" w:customStyle="1" w:styleId="Bodytext30">
    <w:name w:val="Body text (3)_"/>
    <w:basedOn w:val="DefaultParagraphFont"/>
    <w:link w:val="Bodytext31"/>
    <w:rsid w:val="007151B6"/>
    <w:rPr>
      <w:rFonts w:ascii="Arial" w:eastAsia="Arial" w:hAnsi="Arial" w:cs="Arial"/>
      <w:b/>
      <w:bCs/>
      <w:color w:val="F50C14"/>
      <w:sz w:val="9"/>
      <w:szCs w:val="9"/>
    </w:rPr>
  </w:style>
  <w:style w:type="paragraph" w:customStyle="1" w:styleId="Bodytext31">
    <w:name w:val="Body text (3)"/>
    <w:basedOn w:val="Normal"/>
    <w:link w:val="Bodytext30"/>
    <w:rsid w:val="007151B6"/>
    <w:pPr>
      <w:widowControl w:val="0"/>
    </w:pPr>
    <w:rPr>
      <w:rFonts w:ascii="Arial" w:eastAsia="Arial" w:hAnsi="Arial" w:cs="Arial"/>
      <w:b/>
      <w:bCs/>
      <w:color w:val="F50C14"/>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419976">
      <w:bodyDiv w:val="1"/>
      <w:marLeft w:val="0"/>
      <w:marRight w:val="0"/>
      <w:marTop w:val="0"/>
      <w:marBottom w:val="0"/>
      <w:divBdr>
        <w:top w:val="none" w:sz="0" w:space="0" w:color="auto"/>
        <w:left w:val="none" w:sz="0" w:space="0" w:color="auto"/>
        <w:bottom w:val="none" w:sz="0" w:space="0" w:color="auto"/>
        <w:right w:val="none" w:sz="0" w:space="0" w:color="auto"/>
      </w:divBdr>
    </w:div>
    <w:div w:id="113444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thong-tu-lien-tich-22-2015-ttlt-bgddt-bnv-ma-so-tieu-chuan-giao-vien-trung-hoc-co-so-cong-lap-292333.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bo-may-hanh-chinh/thong-tu-lien-tich-22-2015-ttlt-bgddt-bnv-ma-so-tieu-chuan-giao-vien-trung-hoc-co-so-cong-lap-292333.asp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 TargetMode="External"/><Relationship Id="rId4" Type="http://schemas.openxmlformats.org/officeDocument/2006/relationships/webSettings" Target="webSettings.xml"/><Relationship Id="rId9" Type="http://schemas.openxmlformats.org/officeDocument/2006/relationships/hyperlink" Target="https://thuvienphapluat.vn/van-ban/bo-may-hanh-chinh/thong-tu-lien-tich-22-2015-ttlt-bgddt-bnv-ma-so-tieu-chuan-giao-vien-trung-hoc-co-so-cong-lap-292333.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464</TotalTime>
  <Pages>4</Pages>
  <Words>1960</Words>
  <Characters>8274</Characters>
  <Application>Microsoft Office Word</Application>
  <DocSecurity>0</DocSecurity>
  <Lines>68</Lines>
  <Paragraphs>20</Paragraphs>
  <ScaleCrop>false</ScaleCrop>
  <HeadingPairs>
    <vt:vector size="2" baseType="variant">
      <vt:variant>
        <vt:lpstr>Title</vt:lpstr>
      </vt:variant>
      <vt:variant>
        <vt:i4>1</vt:i4>
      </vt:variant>
    </vt:vector>
  </HeadingPairs>
  <TitlesOfParts>
    <vt:vector size="1" baseType="lpstr">
      <vt:lpstr>UBND TỈNH H¬ƯNG YÊN</vt:lpstr>
    </vt:vector>
  </TitlesOfParts>
  <Company>GD&amp;DT</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H¬ƯNG YÊN</dc:title>
  <dc:subject/>
  <dc:creator>Minh Tuyen</dc:creator>
  <cp:keywords/>
  <dc:description/>
  <cp:lastModifiedBy>Admin</cp:lastModifiedBy>
  <cp:revision>35</cp:revision>
  <cp:lastPrinted>2020-01-07T03:27:00Z</cp:lastPrinted>
  <dcterms:created xsi:type="dcterms:W3CDTF">2021-05-18T00:43:00Z</dcterms:created>
  <dcterms:modified xsi:type="dcterms:W3CDTF">2021-06-27T08:21:00Z</dcterms:modified>
</cp:coreProperties>
</file>